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60FCC" w14:textId="500D3147" w:rsidR="00AA11FA" w:rsidRPr="005933BB" w:rsidRDefault="00274910" w:rsidP="006D31FC">
      <w:pPr>
        <w:spacing w:line="360" w:lineRule="auto"/>
        <w:jc w:val="center"/>
        <w:rPr>
          <w:rFonts w:ascii="Times New Roman" w:hAnsi="Times New Roman"/>
          <w:b/>
        </w:rPr>
      </w:pPr>
      <w:r w:rsidRPr="005933BB">
        <w:rPr>
          <w:rFonts w:ascii="Times New Roman" w:hAnsi="Times New Roman"/>
          <w:b/>
        </w:rPr>
        <w:t xml:space="preserve">Factores explicativos de los diferenciales y discriminación salarial en </w:t>
      </w:r>
      <w:proofErr w:type="gramStart"/>
      <w:r w:rsidRPr="005933BB">
        <w:rPr>
          <w:rFonts w:ascii="Times New Roman" w:hAnsi="Times New Roman"/>
          <w:b/>
        </w:rPr>
        <w:t>al</w:t>
      </w:r>
      <w:proofErr w:type="gramEnd"/>
      <w:r w:rsidRPr="005933BB">
        <w:rPr>
          <w:rFonts w:ascii="Times New Roman" w:hAnsi="Times New Roman"/>
          <w:b/>
        </w:rPr>
        <w:t xml:space="preserve"> regió</w:t>
      </w:r>
      <w:r w:rsidR="00E27A9E" w:rsidRPr="005933BB">
        <w:rPr>
          <w:rFonts w:ascii="Times New Roman" w:hAnsi="Times New Roman"/>
          <w:b/>
        </w:rPr>
        <w:t>n S</w:t>
      </w:r>
      <w:r w:rsidRPr="005933BB">
        <w:rPr>
          <w:rFonts w:ascii="Times New Roman" w:hAnsi="Times New Roman"/>
          <w:b/>
        </w:rPr>
        <w:t>ur de México: 2005-2015</w:t>
      </w:r>
    </w:p>
    <w:p w14:paraId="43B8FEF1" w14:textId="77777777" w:rsidR="000553D3" w:rsidRPr="005933BB" w:rsidRDefault="000553D3" w:rsidP="006D31FC">
      <w:pPr>
        <w:spacing w:line="360" w:lineRule="auto"/>
        <w:rPr>
          <w:rFonts w:ascii="Times New Roman" w:hAnsi="Times New Roman"/>
        </w:rPr>
      </w:pPr>
    </w:p>
    <w:p w14:paraId="2B194AE1" w14:textId="7526E7DB" w:rsidR="00AA11FA" w:rsidRPr="005933BB" w:rsidRDefault="00274910" w:rsidP="006D31FC">
      <w:pPr>
        <w:spacing w:line="360" w:lineRule="auto"/>
        <w:jc w:val="right"/>
        <w:rPr>
          <w:rFonts w:ascii="Times New Roman" w:hAnsi="Times New Roman"/>
        </w:rPr>
      </w:pPr>
      <w:r w:rsidRPr="005933BB">
        <w:rPr>
          <w:rFonts w:ascii="Times New Roman" w:hAnsi="Times New Roman"/>
        </w:rPr>
        <w:t>Sonia Mijangos</w:t>
      </w:r>
      <w:r w:rsidR="00273C0D" w:rsidRPr="005933BB">
        <w:rPr>
          <w:rFonts w:ascii="Times New Roman" w:hAnsi="Times New Roman"/>
        </w:rPr>
        <w:t>*</w:t>
      </w:r>
    </w:p>
    <w:p w14:paraId="1CEB9C6D" w14:textId="1F9A2883" w:rsidR="00274910" w:rsidRPr="005933BB" w:rsidRDefault="007F0CBC" w:rsidP="00D81946">
      <w:pPr>
        <w:spacing w:line="360" w:lineRule="auto"/>
        <w:jc w:val="right"/>
        <w:rPr>
          <w:rFonts w:ascii="Times New Roman" w:hAnsi="Times New Roman"/>
          <w:lang w:val="es-ES"/>
        </w:rPr>
      </w:pPr>
      <w:r w:rsidRPr="005933BB">
        <w:rPr>
          <w:rFonts w:ascii="Times New Roman" w:hAnsi="Times New Roman"/>
        </w:rPr>
        <w:t xml:space="preserve">Miguel </w:t>
      </w:r>
      <w:r w:rsidR="00273C0D" w:rsidRPr="005933BB">
        <w:rPr>
          <w:rFonts w:ascii="Times New Roman" w:hAnsi="Times New Roman"/>
        </w:rPr>
        <w:t>Ángel</w:t>
      </w:r>
      <w:r w:rsidRPr="005933BB">
        <w:rPr>
          <w:rFonts w:ascii="Times New Roman" w:hAnsi="Times New Roman"/>
        </w:rPr>
        <w:t xml:space="preserve"> Mendoza</w:t>
      </w:r>
      <w:r w:rsidR="00273C0D" w:rsidRPr="005933BB">
        <w:rPr>
          <w:rFonts w:ascii="Times New Roman" w:hAnsi="Times New Roman"/>
        </w:rPr>
        <w:t>**</w:t>
      </w:r>
    </w:p>
    <w:p w14:paraId="639CBC20" w14:textId="77777777" w:rsidR="00AA11FA" w:rsidRPr="005933BB" w:rsidRDefault="00C46D2E" w:rsidP="006D31FC">
      <w:pPr>
        <w:spacing w:line="360" w:lineRule="auto"/>
        <w:jc w:val="center"/>
        <w:rPr>
          <w:rFonts w:ascii="Times New Roman" w:hAnsi="Times New Roman"/>
          <w:b/>
        </w:rPr>
      </w:pPr>
      <w:r w:rsidRPr="005933BB">
        <w:rPr>
          <w:rFonts w:ascii="Times New Roman" w:hAnsi="Times New Roman"/>
          <w:b/>
        </w:rPr>
        <w:t xml:space="preserve">Resumen </w:t>
      </w:r>
    </w:p>
    <w:p w14:paraId="0EEA0C97" w14:textId="77777777" w:rsidR="00C46D2E" w:rsidRPr="005933BB" w:rsidRDefault="00C46D2E" w:rsidP="006D31FC">
      <w:pPr>
        <w:spacing w:line="360" w:lineRule="auto"/>
        <w:jc w:val="center"/>
        <w:rPr>
          <w:rFonts w:ascii="Times New Roman" w:hAnsi="Times New Roman"/>
        </w:rPr>
      </w:pPr>
    </w:p>
    <w:p w14:paraId="471324BF" w14:textId="7526DBF4" w:rsidR="002122DC" w:rsidRPr="005933BB" w:rsidRDefault="007F0CBC" w:rsidP="006D31FC">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El objetivo de este artículo es analizar los ingresos salariales  promedios </w:t>
      </w:r>
      <w:r w:rsidR="00EB1CDB" w:rsidRPr="005933BB">
        <w:rPr>
          <w:rFonts w:ascii="Times New Roman" w:eastAsiaTheme="minorHAnsi" w:hAnsi="Times New Roman"/>
          <w:color w:val="231F20"/>
          <w:kern w:val="0"/>
        </w:rPr>
        <w:t>entre</w:t>
      </w:r>
      <w:r w:rsidRPr="005933BB">
        <w:rPr>
          <w:rFonts w:ascii="Times New Roman" w:eastAsiaTheme="minorHAnsi" w:hAnsi="Times New Roman"/>
          <w:color w:val="231F20"/>
          <w:kern w:val="0"/>
        </w:rPr>
        <w:t xml:space="preserve"> hombres y mujeres, para determinar la brecha y discriminación</w:t>
      </w:r>
      <w:r w:rsidR="00EB1CDB" w:rsidRPr="005933BB">
        <w:rPr>
          <w:rFonts w:ascii="Times New Roman" w:eastAsiaTheme="minorHAnsi" w:hAnsi="Times New Roman"/>
          <w:color w:val="231F20"/>
          <w:kern w:val="0"/>
        </w:rPr>
        <w:t xml:space="preserve"> salarial</w:t>
      </w:r>
      <w:r w:rsidRPr="005933BB">
        <w:rPr>
          <w:rFonts w:ascii="Times New Roman" w:eastAsiaTheme="minorHAnsi" w:hAnsi="Times New Roman"/>
          <w:color w:val="231F20"/>
          <w:kern w:val="0"/>
        </w:rPr>
        <w:t xml:space="preserve"> </w:t>
      </w:r>
      <w:r w:rsidR="00EB1CDB" w:rsidRPr="005933BB">
        <w:rPr>
          <w:rFonts w:ascii="Times New Roman" w:eastAsiaTheme="minorHAnsi" w:hAnsi="Times New Roman"/>
          <w:color w:val="231F20"/>
          <w:kern w:val="0"/>
        </w:rPr>
        <w:t xml:space="preserve">que existe en México y la </w:t>
      </w:r>
      <w:r w:rsidR="00A90871" w:rsidRPr="005933BB">
        <w:rPr>
          <w:rFonts w:ascii="Times New Roman" w:eastAsiaTheme="minorHAnsi" w:hAnsi="Times New Roman"/>
          <w:color w:val="231F20"/>
          <w:kern w:val="0"/>
        </w:rPr>
        <w:t>región</w:t>
      </w:r>
      <w:r w:rsidR="00EB1CDB" w:rsidRPr="005933BB">
        <w:rPr>
          <w:rFonts w:ascii="Times New Roman" w:eastAsiaTheme="minorHAnsi" w:hAnsi="Times New Roman"/>
          <w:color w:val="231F20"/>
          <w:kern w:val="0"/>
        </w:rPr>
        <w:t xml:space="preserve"> Sur</w:t>
      </w:r>
      <w:r w:rsidRPr="005933BB">
        <w:rPr>
          <w:rFonts w:ascii="Times New Roman" w:eastAsiaTheme="minorHAnsi" w:hAnsi="Times New Roman"/>
          <w:color w:val="231F20"/>
          <w:kern w:val="0"/>
        </w:rPr>
        <w:t>, empleando la descomposición Oaxaca-</w:t>
      </w:r>
      <w:proofErr w:type="spellStart"/>
      <w:r w:rsidRPr="005933BB">
        <w:rPr>
          <w:rFonts w:ascii="Times New Roman" w:eastAsiaTheme="minorHAnsi" w:hAnsi="Times New Roman"/>
          <w:color w:val="231F20"/>
          <w:kern w:val="0"/>
        </w:rPr>
        <w:t>Blinder</w:t>
      </w:r>
      <w:proofErr w:type="spellEnd"/>
      <w:r w:rsidRPr="005933BB">
        <w:rPr>
          <w:rFonts w:ascii="Times New Roman" w:eastAsiaTheme="minorHAnsi" w:hAnsi="Times New Roman"/>
          <w:color w:val="231F20"/>
          <w:kern w:val="0"/>
        </w:rPr>
        <w:t xml:space="preserve"> </w:t>
      </w:r>
      <w:r w:rsidR="004F6EAF" w:rsidRPr="005933BB">
        <w:rPr>
          <w:rFonts w:ascii="Times New Roman" w:eastAsiaTheme="minorHAnsi" w:hAnsi="Times New Roman"/>
          <w:color w:val="231F20"/>
          <w:kern w:val="0"/>
        </w:rPr>
        <w:t xml:space="preserve"> que utiliza técnicas econométricas </w:t>
      </w:r>
      <w:r w:rsidRPr="005933BB">
        <w:rPr>
          <w:rFonts w:ascii="Times New Roman" w:eastAsiaTheme="minorHAnsi" w:hAnsi="Times New Roman"/>
          <w:color w:val="231F20"/>
          <w:kern w:val="0"/>
        </w:rPr>
        <w:t xml:space="preserve">y la </w:t>
      </w:r>
      <w:r w:rsidR="00EB1CDB" w:rsidRPr="005933BB">
        <w:rPr>
          <w:rFonts w:ascii="Times New Roman" w:eastAsiaTheme="minorHAnsi" w:hAnsi="Times New Roman"/>
          <w:color w:val="231F20"/>
          <w:kern w:val="0"/>
        </w:rPr>
        <w:t xml:space="preserve">Encuesta Nacional de Ocupación y Empleo (ENOE), 2005-2015. </w:t>
      </w:r>
      <w:r w:rsidRPr="005933BB">
        <w:rPr>
          <w:rFonts w:ascii="Times New Roman" w:eastAsiaTheme="minorHAnsi" w:hAnsi="Times New Roman"/>
          <w:color w:val="231F20"/>
          <w:kern w:val="0"/>
        </w:rPr>
        <w:t xml:space="preserve"> Los resultados indican </w:t>
      </w:r>
      <w:r w:rsidR="00EB1CDB" w:rsidRPr="005933BB">
        <w:rPr>
          <w:rFonts w:ascii="Times New Roman" w:eastAsiaTheme="minorHAnsi" w:hAnsi="Times New Roman"/>
          <w:color w:val="231F20"/>
          <w:kern w:val="0"/>
        </w:rPr>
        <w:t xml:space="preserve"> </w:t>
      </w:r>
      <w:r w:rsidRPr="005933BB">
        <w:rPr>
          <w:rFonts w:ascii="Times New Roman" w:eastAsiaTheme="minorHAnsi" w:hAnsi="Times New Roman"/>
          <w:color w:val="231F20"/>
          <w:kern w:val="0"/>
        </w:rPr>
        <w:t>que existen diferencias salariales por sexo a favor de los hombres y más de 85%</w:t>
      </w:r>
      <w:r w:rsidR="00EB1CDB" w:rsidRPr="005933BB">
        <w:rPr>
          <w:rFonts w:ascii="Times New Roman" w:eastAsiaTheme="minorHAnsi" w:hAnsi="Times New Roman"/>
          <w:color w:val="231F20"/>
          <w:kern w:val="0"/>
        </w:rPr>
        <w:t xml:space="preserve"> </w:t>
      </w:r>
      <w:r w:rsidRPr="005933BB">
        <w:rPr>
          <w:rFonts w:ascii="Times New Roman" w:eastAsiaTheme="minorHAnsi" w:hAnsi="Times New Roman"/>
          <w:color w:val="231F20"/>
          <w:kern w:val="0"/>
        </w:rPr>
        <w:t>de estas desigualdades se vinculan con la discriminación</w:t>
      </w:r>
      <w:r w:rsidR="00701D7C" w:rsidRPr="005933BB">
        <w:rPr>
          <w:rFonts w:ascii="Times New Roman" w:eastAsiaTheme="minorHAnsi" w:hAnsi="Times New Roman"/>
          <w:color w:val="231F20"/>
          <w:kern w:val="0"/>
        </w:rPr>
        <w:t xml:space="preserve"> a nivel nacional</w:t>
      </w:r>
      <w:r w:rsidRPr="005933BB">
        <w:rPr>
          <w:rFonts w:ascii="Times New Roman" w:eastAsiaTheme="minorHAnsi" w:hAnsi="Times New Roman"/>
          <w:color w:val="231F20"/>
          <w:kern w:val="0"/>
        </w:rPr>
        <w:t xml:space="preserve">. </w:t>
      </w:r>
      <w:r w:rsidR="00EB1CDB" w:rsidRPr="005933BB">
        <w:rPr>
          <w:rFonts w:ascii="Times New Roman" w:eastAsiaTheme="minorHAnsi" w:hAnsi="Times New Roman"/>
          <w:color w:val="231F20"/>
          <w:kern w:val="0"/>
        </w:rPr>
        <w:t xml:space="preserve">En la </w:t>
      </w:r>
      <w:r w:rsidR="004F6EAF" w:rsidRPr="005933BB">
        <w:rPr>
          <w:rFonts w:ascii="Times New Roman" w:eastAsiaTheme="minorHAnsi" w:hAnsi="Times New Roman"/>
          <w:color w:val="231F20"/>
          <w:kern w:val="0"/>
        </w:rPr>
        <w:t>región</w:t>
      </w:r>
      <w:r w:rsidR="00EB1CDB" w:rsidRPr="005933BB">
        <w:rPr>
          <w:rFonts w:ascii="Times New Roman" w:eastAsiaTheme="minorHAnsi" w:hAnsi="Times New Roman"/>
          <w:color w:val="231F20"/>
          <w:kern w:val="0"/>
        </w:rPr>
        <w:t xml:space="preserve"> Sur</w:t>
      </w:r>
      <w:r w:rsidR="00701D7C" w:rsidRPr="005933BB">
        <w:rPr>
          <w:rFonts w:ascii="Times New Roman" w:eastAsiaTheme="minorHAnsi" w:hAnsi="Times New Roman"/>
          <w:color w:val="231F20"/>
          <w:kern w:val="0"/>
        </w:rPr>
        <w:t xml:space="preserve"> </w:t>
      </w:r>
      <w:r w:rsidRPr="005933BB">
        <w:rPr>
          <w:rFonts w:ascii="Times New Roman" w:eastAsiaTheme="minorHAnsi" w:hAnsi="Times New Roman"/>
          <w:color w:val="231F20"/>
          <w:kern w:val="0"/>
        </w:rPr>
        <w:t xml:space="preserve"> existe un</w:t>
      </w:r>
      <w:r w:rsidR="00EB1CDB" w:rsidRPr="005933BB">
        <w:rPr>
          <w:rFonts w:ascii="Times New Roman" w:eastAsiaTheme="minorHAnsi" w:hAnsi="Times New Roman"/>
          <w:color w:val="231F20"/>
          <w:kern w:val="0"/>
        </w:rPr>
        <w:t xml:space="preserve"> </w:t>
      </w:r>
      <w:r w:rsidRPr="005933BB">
        <w:rPr>
          <w:rFonts w:ascii="Times New Roman" w:eastAsiaTheme="minorHAnsi" w:hAnsi="Times New Roman"/>
          <w:color w:val="231F20"/>
          <w:kern w:val="0"/>
        </w:rPr>
        <w:t xml:space="preserve">comportamiento heterogéneo </w:t>
      </w:r>
      <w:r w:rsidR="00B120DA" w:rsidRPr="005933BB">
        <w:rPr>
          <w:rFonts w:ascii="Times New Roman" w:eastAsiaTheme="minorHAnsi" w:hAnsi="Times New Roman"/>
          <w:color w:val="231F20"/>
          <w:kern w:val="0"/>
        </w:rPr>
        <w:t xml:space="preserve"> del diferencial </w:t>
      </w:r>
      <w:r w:rsidRPr="005933BB">
        <w:rPr>
          <w:rFonts w:ascii="Times New Roman" w:eastAsiaTheme="minorHAnsi" w:hAnsi="Times New Roman"/>
          <w:color w:val="231F20"/>
          <w:kern w:val="0"/>
        </w:rPr>
        <w:t xml:space="preserve">con oscilaciones entre </w:t>
      </w:r>
      <w:r w:rsidR="002122DC" w:rsidRPr="005933BB">
        <w:rPr>
          <w:rFonts w:ascii="Times New Roman" w:eastAsiaTheme="minorHAnsi" w:hAnsi="Times New Roman"/>
          <w:color w:val="231F20"/>
          <w:kern w:val="0"/>
        </w:rPr>
        <w:t xml:space="preserve">3.3% y 31.60%, </w:t>
      </w:r>
      <w:r w:rsidR="00B120DA" w:rsidRPr="005933BB">
        <w:rPr>
          <w:rFonts w:ascii="Times New Roman" w:eastAsiaTheme="minorHAnsi" w:hAnsi="Times New Roman"/>
          <w:color w:val="231F20"/>
          <w:kern w:val="0"/>
        </w:rPr>
        <w:t xml:space="preserve">y </w:t>
      </w:r>
      <w:r w:rsidR="002122DC" w:rsidRPr="005933BB">
        <w:rPr>
          <w:rFonts w:ascii="Times New Roman" w:eastAsiaTheme="minorHAnsi" w:hAnsi="Times New Roman"/>
          <w:color w:val="231F20"/>
          <w:kern w:val="0"/>
        </w:rPr>
        <w:t>con niveles de discriminación que tienden a converger en 12%, con excepción del estado de Guerrero que se ubica sobre 21 por ciento de discriminación más que los demás, y el estado de Chiapas</w:t>
      </w:r>
      <w:r w:rsidR="00B120DA" w:rsidRPr="005933BB">
        <w:rPr>
          <w:rFonts w:ascii="Times New Roman" w:eastAsiaTheme="minorHAnsi" w:hAnsi="Times New Roman"/>
          <w:color w:val="231F20"/>
          <w:kern w:val="0"/>
        </w:rPr>
        <w:t xml:space="preserve"> que la proporción de discriminación es menor, tendiendo a desaparecer. </w:t>
      </w:r>
    </w:p>
    <w:p w14:paraId="54EE8056" w14:textId="77777777" w:rsidR="002C57A2" w:rsidRPr="005933BB" w:rsidRDefault="002C57A2" w:rsidP="006D31FC">
      <w:pPr>
        <w:spacing w:line="360" w:lineRule="auto"/>
        <w:jc w:val="both"/>
        <w:rPr>
          <w:rFonts w:ascii="Times New Roman" w:hAnsi="Times New Roman"/>
        </w:rPr>
      </w:pPr>
    </w:p>
    <w:p w14:paraId="5CBE40FA" w14:textId="77777777" w:rsidR="002C57A2" w:rsidRPr="005933BB" w:rsidRDefault="002C57A2" w:rsidP="006D31FC">
      <w:pPr>
        <w:spacing w:line="360" w:lineRule="auto"/>
        <w:jc w:val="both"/>
        <w:rPr>
          <w:rFonts w:ascii="Times New Roman" w:hAnsi="Times New Roman"/>
        </w:rPr>
      </w:pPr>
    </w:p>
    <w:p w14:paraId="09CF9994" w14:textId="77777777" w:rsidR="002C57A2" w:rsidRPr="005933BB" w:rsidRDefault="002C57A2" w:rsidP="006D31FC">
      <w:pPr>
        <w:spacing w:line="360" w:lineRule="auto"/>
        <w:jc w:val="both"/>
        <w:rPr>
          <w:rFonts w:ascii="Times New Roman" w:hAnsi="Times New Roman"/>
        </w:rPr>
      </w:pPr>
    </w:p>
    <w:p w14:paraId="28625454" w14:textId="66EFBC61" w:rsidR="00E81055" w:rsidRPr="005933BB" w:rsidRDefault="00E81055" w:rsidP="006D31FC">
      <w:pPr>
        <w:spacing w:line="360" w:lineRule="auto"/>
        <w:jc w:val="both"/>
        <w:rPr>
          <w:rFonts w:ascii="Times New Roman" w:hAnsi="Times New Roman"/>
        </w:rPr>
      </w:pPr>
      <w:r w:rsidRPr="005933BB">
        <w:rPr>
          <w:rFonts w:ascii="Times New Roman" w:hAnsi="Times New Roman"/>
        </w:rPr>
        <w:t>Clasificación JEL:</w:t>
      </w:r>
      <w:r w:rsidR="002122DC" w:rsidRPr="005933BB">
        <w:rPr>
          <w:rFonts w:ascii="Times New Roman" w:hAnsi="Times New Roman"/>
        </w:rPr>
        <w:t xml:space="preserve"> C01, C13,</w:t>
      </w:r>
      <w:r w:rsidR="006864E8" w:rsidRPr="005933BB">
        <w:rPr>
          <w:rFonts w:ascii="Times New Roman" w:hAnsi="Times New Roman"/>
        </w:rPr>
        <w:t xml:space="preserve"> </w:t>
      </w:r>
      <w:r w:rsidR="002122DC" w:rsidRPr="005933BB">
        <w:rPr>
          <w:rFonts w:ascii="Times New Roman" w:hAnsi="Times New Roman"/>
        </w:rPr>
        <w:t>C32</w:t>
      </w:r>
      <w:proofErr w:type="gramStart"/>
      <w:r w:rsidR="002122DC" w:rsidRPr="005933BB">
        <w:rPr>
          <w:rFonts w:ascii="Times New Roman" w:hAnsi="Times New Roman"/>
        </w:rPr>
        <w:t>,C40,C87</w:t>
      </w:r>
      <w:proofErr w:type="gramEnd"/>
    </w:p>
    <w:p w14:paraId="5F49DD6D" w14:textId="77777777" w:rsidR="00E81055" w:rsidRPr="005933BB" w:rsidRDefault="00E81055" w:rsidP="006D31FC">
      <w:pPr>
        <w:spacing w:line="360" w:lineRule="auto"/>
        <w:jc w:val="both"/>
        <w:rPr>
          <w:rFonts w:ascii="Times New Roman" w:hAnsi="Times New Roman"/>
        </w:rPr>
      </w:pPr>
    </w:p>
    <w:p w14:paraId="070704C9" w14:textId="00E5DEBE" w:rsidR="00301244" w:rsidRPr="005933BB" w:rsidRDefault="00E81055" w:rsidP="006D31FC">
      <w:pPr>
        <w:autoSpaceDE w:val="0"/>
        <w:autoSpaceDN w:val="0"/>
        <w:adjustRightInd w:val="0"/>
        <w:spacing w:line="360" w:lineRule="auto"/>
        <w:rPr>
          <w:rFonts w:ascii="Times New Roman" w:eastAsiaTheme="minorHAnsi" w:hAnsi="Times New Roman"/>
          <w:color w:val="231F20"/>
          <w:kern w:val="0"/>
        </w:rPr>
      </w:pPr>
      <w:r w:rsidRPr="005933BB">
        <w:rPr>
          <w:rFonts w:ascii="Times New Roman" w:hAnsi="Times New Roman"/>
        </w:rPr>
        <w:t xml:space="preserve">Palabras claves: </w:t>
      </w:r>
      <w:r w:rsidR="002E2E98" w:rsidRPr="005933BB">
        <w:rPr>
          <w:rFonts w:ascii="Times New Roman" w:eastAsiaTheme="minorHAnsi" w:hAnsi="Times New Roman"/>
          <w:color w:val="231F20"/>
          <w:kern w:val="0"/>
        </w:rPr>
        <w:t xml:space="preserve">discriminación, diferencia salarial, mercado laboral, </w:t>
      </w:r>
      <w:r w:rsidR="0017779A" w:rsidRPr="005933BB">
        <w:rPr>
          <w:rFonts w:ascii="Times New Roman" w:eastAsiaTheme="minorHAnsi" w:hAnsi="Times New Roman"/>
          <w:color w:val="231F20"/>
          <w:kern w:val="0"/>
        </w:rPr>
        <w:t>Región Sur,</w:t>
      </w:r>
      <w:r w:rsidR="00B16761" w:rsidRPr="005933BB">
        <w:rPr>
          <w:rFonts w:ascii="Times New Roman" w:eastAsiaTheme="minorHAnsi" w:hAnsi="Times New Roman"/>
          <w:color w:val="231F20"/>
          <w:kern w:val="0"/>
        </w:rPr>
        <w:t xml:space="preserve"> Capital Humano</w:t>
      </w:r>
      <w:r w:rsidR="00273C0D" w:rsidRPr="005933BB">
        <w:rPr>
          <w:rFonts w:ascii="Times New Roman" w:eastAsiaTheme="minorHAnsi" w:hAnsi="Times New Roman"/>
          <w:color w:val="231F20"/>
          <w:kern w:val="0"/>
        </w:rPr>
        <w:t>.</w:t>
      </w:r>
    </w:p>
    <w:p w14:paraId="5524D400" w14:textId="77777777" w:rsidR="00273C0D" w:rsidRPr="005933BB" w:rsidRDefault="00273C0D" w:rsidP="006D31FC">
      <w:pPr>
        <w:autoSpaceDE w:val="0"/>
        <w:autoSpaceDN w:val="0"/>
        <w:adjustRightInd w:val="0"/>
        <w:spacing w:line="360" w:lineRule="auto"/>
        <w:rPr>
          <w:rFonts w:ascii="Times New Roman" w:eastAsiaTheme="minorHAnsi" w:hAnsi="Times New Roman"/>
          <w:color w:val="231F20"/>
          <w:kern w:val="0"/>
        </w:rPr>
      </w:pPr>
    </w:p>
    <w:p w14:paraId="20CD6C60" w14:textId="77777777" w:rsidR="00273C0D" w:rsidRPr="005933BB" w:rsidRDefault="00273C0D" w:rsidP="006D31FC">
      <w:pPr>
        <w:autoSpaceDE w:val="0"/>
        <w:autoSpaceDN w:val="0"/>
        <w:adjustRightInd w:val="0"/>
        <w:spacing w:line="360" w:lineRule="auto"/>
        <w:rPr>
          <w:rFonts w:ascii="Times New Roman" w:eastAsiaTheme="minorHAnsi" w:hAnsi="Times New Roman"/>
          <w:color w:val="231F20"/>
          <w:kern w:val="0"/>
        </w:rPr>
      </w:pPr>
    </w:p>
    <w:p w14:paraId="77E340CC" w14:textId="77777777" w:rsidR="00273C0D" w:rsidRPr="005933BB" w:rsidRDefault="00273C0D" w:rsidP="006D31FC">
      <w:pPr>
        <w:autoSpaceDE w:val="0"/>
        <w:autoSpaceDN w:val="0"/>
        <w:adjustRightInd w:val="0"/>
        <w:spacing w:line="360" w:lineRule="auto"/>
        <w:rPr>
          <w:rFonts w:ascii="Times New Roman" w:eastAsiaTheme="minorHAnsi" w:hAnsi="Times New Roman"/>
          <w:color w:val="231F20"/>
          <w:kern w:val="0"/>
        </w:rPr>
      </w:pPr>
    </w:p>
    <w:p w14:paraId="6439DA24" w14:textId="69CE2275" w:rsidR="00273C0D" w:rsidRPr="00D81946" w:rsidRDefault="00273C0D" w:rsidP="006D31FC">
      <w:pPr>
        <w:autoSpaceDE w:val="0"/>
        <w:autoSpaceDN w:val="0"/>
        <w:adjustRightInd w:val="0"/>
        <w:spacing w:line="360" w:lineRule="auto"/>
        <w:rPr>
          <w:rFonts w:ascii="Times New Roman" w:eastAsiaTheme="minorHAnsi" w:hAnsi="Times New Roman"/>
          <w:color w:val="231F20"/>
          <w:kern w:val="0"/>
          <w:sz w:val="18"/>
        </w:rPr>
      </w:pPr>
      <w:r w:rsidRPr="00D81946">
        <w:rPr>
          <w:rFonts w:ascii="Times New Roman" w:eastAsiaTheme="minorHAnsi" w:hAnsi="Times New Roman"/>
          <w:color w:val="231F20"/>
          <w:kern w:val="0"/>
          <w:sz w:val="18"/>
        </w:rPr>
        <w:t xml:space="preserve">*Estudiante del Doctorado en Economía, de la Facultad de Economía UNAM. </w:t>
      </w:r>
      <w:r w:rsidR="002E3486" w:rsidRPr="00D81946">
        <w:rPr>
          <w:rFonts w:ascii="Times New Roman" w:eastAsiaTheme="minorHAnsi" w:hAnsi="Times New Roman"/>
          <w:color w:val="231F20"/>
          <w:kern w:val="0"/>
          <w:sz w:val="18"/>
        </w:rPr>
        <w:t>E-mail</w:t>
      </w:r>
      <w:r w:rsidRPr="00D81946">
        <w:rPr>
          <w:rFonts w:ascii="Times New Roman" w:eastAsiaTheme="minorHAnsi" w:hAnsi="Times New Roman"/>
          <w:color w:val="231F20"/>
          <w:kern w:val="0"/>
          <w:sz w:val="18"/>
        </w:rPr>
        <w:t xml:space="preserve"> </w:t>
      </w:r>
      <w:hyperlink r:id="rId8" w:history="1">
        <w:r w:rsidRPr="00D81946">
          <w:rPr>
            <w:rStyle w:val="Hipervnculo"/>
            <w:rFonts w:ascii="Times New Roman" w:eastAsiaTheme="minorHAnsi" w:hAnsi="Times New Roman"/>
            <w:kern w:val="0"/>
            <w:sz w:val="18"/>
          </w:rPr>
          <w:t>soni_wwjd@hotmail.com</w:t>
        </w:r>
      </w:hyperlink>
      <w:r w:rsidRPr="00D81946">
        <w:rPr>
          <w:rFonts w:ascii="Times New Roman" w:eastAsiaTheme="minorHAnsi" w:hAnsi="Times New Roman"/>
          <w:color w:val="231F20"/>
          <w:kern w:val="0"/>
          <w:sz w:val="18"/>
        </w:rPr>
        <w:t>.</w:t>
      </w:r>
    </w:p>
    <w:p w14:paraId="309EF315" w14:textId="546E1783" w:rsidR="00273C0D" w:rsidRPr="005933BB" w:rsidRDefault="00273C0D" w:rsidP="006D31FC">
      <w:pPr>
        <w:autoSpaceDE w:val="0"/>
        <w:autoSpaceDN w:val="0"/>
        <w:adjustRightInd w:val="0"/>
        <w:spacing w:line="360" w:lineRule="auto"/>
        <w:rPr>
          <w:rFonts w:ascii="Times New Roman" w:eastAsiaTheme="minorHAnsi" w:hAnsi="Times New Roman"/>
          <w:color w:val="0070C0"/>
          <w:kern w:val="0"/>
        </w:rPr>
      </w:pPr>
      <w:r w:rsidRPr="00D81946">
        <w:rPr>
          <w:rFonts w:ascii="Times New Roman" w:eastAsiaTheme="minorHAnsi" w:hAnsi="Times New Roman"/>
          <w:color w:val="231F20"/>
          <w:kern w:val="0"/>
          <w:sz w:val="18"/>
        </w:rPr>
        <w:t xml:space="preserve">** Profesor Investigador en la Facultad de Economía. UNAM Tutor en el Doctorado de Economía, en las líneas de investigación Economía Urbana y Regional y Teoría y Métodos de la </w:t>
      </w:r>
      <w:r w:rsidR="002E3486" w:rsidRPr="00D81946">
        <w:rPr>
          <w:rFonts w:ascii="Times New Roman" w:eastAsiaTheme="minorHAnsi" w:hAnsi="Times New Roman"/>
          <w:color w:val="231F20"/>
          <w:kern w:val="0"/>
          <w:sz w:val="18"/>
        </w:rPr>
        <w:t>Economía. E</w:t>
      </w:r>
      <w:r w:rsidRPr="00D81946">
        <w:rPr>
          <w:rFonts w:ascii="Times New Roman" w:eastAsiaTheme="minorHAnsi" w:hAnsi="Times New Roman"/>
          <w:color w:val="231F20"/>
          <w:kern w:val="0"/>
          <w:sz w:val="18"/>
        </w:rPr>
        <w:t xml:space="preserve">-mail. </w:t>
      </w:r>
      <w:hyperlink r:id="rId9" w:history="1">
        <w:r w:rsidR="009C226C" w:rsidRPr="00D81946">
          <w:rPr>
            <w:rStyle w:val="Hipervnculo"/>
            <w:rFonts w:ascii="Times New Roman" w:eastAsiaTheme="minorHAnsi" w:hAnsi="Times New Roman"/>
            <w:kern w:val="0"/>
            <w:sz w:val="18"/>
          </w:rPr>
          <w:t>mendozag@unam.mx</w:t>
        </w:r>
      </w:hyperlink>
    </w:p>
    <w:p w14:paraId="75F98416" w14:textId="6F9BEA39" w:rsidR="009C226C" w:rsidRPr="00D81946" w:rsidRDefault="009C226C" w:rsidP="00D81946">
      <w:pPr>
        <w:pStyle w:val="Ttulo1"/>
      </w:pPr>
      <w:r w:rsidRPr="00D81946">
        <w:lastRenderedPageBreak/>
        <w:t>Introducción</w:t>
      </w:r>
    </w:p>
    <w:p w14:paraId="004D3C01" w14:textId="77777777" w:rsidR="009C226C" w:rsidRDefault="009C226C" w:rsidP="006D31FC">
      <w:pPr>
        <w:autoSpaceDE w:val="0"/>
        <w:autoSpaceDN w:val="0"/>
        <w:adjustRightInd w:val="0"/>
        <w:spacing w:line="360" w:lineRule="auto"/>
        <w:jc w:val="both"/>
        <w:rPr>
          <w:rFonts w:ascii="Times New Roman" w:hAnsi="Times New Roman"/>
          <w:lang w:val="es-ES"/>
        </w:rPr>
      </w:pPr>
    </w:p>
    <w:p w14:paraId="09ACFB72" w14:textId="77777777" w:rsidR="00D81946" w:rsidRPr="005933BB" w:rsidRDefault="00D81946" w:rsidP="006D31FC">
      <w:pPr>
        <w:autoSpaceDE w:val="0"/>
        <w:autoSpaceDN w:val="0"/>
        <w:adjustRightInd w:val="0"/>
        <w:spacing w:line="360" w:lineRule="auto"/>
        <w:jc w:val="both"/>
        <w:rPr>
          <w:rFonts w:ascii="Times New Roman" w:hAnsi="Times New Roman"/>
          <w:lang w:val="es-ES"/>
        </w:rPr>
      </w:pPr>
    </w:p>
    <w:p w14:paraId="7D6710B9" w14:textId="77777777" w:rsidR="009C226C" w:rsidRPr="005933BB" w:rsidRDefault="009C226C" w:rsidP="006D31FC">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hAnsi="Times New Roman"/>
          <w:lang w:val="es-ES"/>
        </w:rPr>
        <w:t xml:space="preserve">El mercado laboral Mexicano presenta diversas delimitaciones geográficas, que al ser analizado distingue diversas ocupaciones y por ende distintos ingresos laborales por cada uno de los diferentes tipos de trabajo y sectores económicos.  Entonces en  un mercado competitivo las diferencias en los ingresos encuentran su sustento en las condiciones de oferta y demanda, así como los niveles de productividad que están vinculados principalmente con la dotación de Capital humano, </w:t>
      </w:r>
      <w:r w:rsidRPr="005933BB">
        <w:rPr>
          <w:rFonts w:ascii="Times New Roman" w:eastAsiaTheme="minorHAnsi" w:hAnsi="Times New Roman"/>
          <w:color w:val="231F20"/>
          <w:kern w:val="0"/>
        </w:rPr>
        <w:t xml:space="preserve">donde sí los elementos asociados a la condición religiosa, color de piel, sexo, etc., no constituyen un factor que incida sobre la productividad, no deben reflejar diferencias en el ingreso. Sin embargo esta relación pareciera no ser coherente para las mujeres en </w:t>
      </w:r>
      <w:proofErr w:type="spellStart"/>
      <w:r w:rsidRPr="005933BB">
        <w:rPr>
          <w:rFonts w:ascii="Times New Roman" w:eastAsiaTheme="minorHAnsi" w:hAnsi="Times New Roman"/>
          <w:color w:val="231F20"/>
          <w:kern w:val="0"/>
        </w:rPr>
        <w:t>Mexico</w:t>
      </w:r>
      <w:proofErr w:type="spellEnd"/>
      <w:r w:rsidRPr="005933BB">
        <w:rPr>
          <w:rFonts w:ascii="Times New Roman" w:eastAsiaTheme="minorHAnsi" w:hAnsi="Times New Roman"/>
          <w:color w:val="231F20"/>
          <w:kern w:val="0"/>
        </w:rPr>
        <w:t xml:space="preserve">, ya que aunque en las últimas décadas han incrementado su nivel de educación a porcentajes mayores que los hombres y su inserción en el mercado laboral cada vez es mayor, siguen existiendo una desigualdad salarial por motivos de sexo y una brecha salarial  que no se ha logrado disminuir. </w:t>
      </w:r>
    </w:p>
    <w:p w14:paraId="41575D01" w14:textId="62ACCB46" w:rsidR="006B47E0" w:rsidRPr="005933BB" w:rsidRDefault="006B47E0" w:rsidP="006D31FC">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hAnsi="Times New Roman"/>
        </w:rPr>
        <w:t xml:space="preserve">Las diferencias salariales entre hombres y mujeres en México ha dado origen a numerosas investigaciones en las cuales muchas de ellas han presentado información donde se puede apreciar que los hombres están mejor remunerados que las mujeres, sin presentar claramente los motivos o causas de este fenómeno que se da a nivel mundial, nacional y regional.  Sin embargo es importante el poder determinar si la diferencia salarial presentada entre hombres y mujeres podría darse a causa de la inversión en capital humano por cada uno de los trabajadores, o bien por meros procesos discriminatorios en contra de la mujer. Dando con esto un fenómeno digno de estudio que es la discriminación salarial por sexo, </w:t>
      </w:r>
      <w:r w:rsidRPr="005933BB">
        <w:rPr>
          <w:rFonts w:ascii="Times New Roman" w:eastAsiaTheme="minorHAnsi" w:hAnsi="Times New Roman"/>
          <w:color w:val="231F20"/>
          <w:kern w:val="0"/>
        </w:rPr>
        <w:t>que, a su vez, se define como un fenómeno en el que la mujer es remunerada de forma diferente a causa de prejuicios y no por su productividad.</w:t>
      </w:r>
    </w:p>
    <w:p w14:paraId="4C5064D1" w14:textId="2AA840DD" w:rsidR="00801DD1" w:rsidRPr="005933BB" w:rsidRDefault="006D31FC" w:rsidP="00801DD1">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Este </w:t>
      </w:r>
      <w:r w:rsidR="00D81946" w:rsidRPr="005933BB">
        <w:rPr>
          <w:rFonts w:ascii="Times New Roman" w:eastAsiaTheme="minorHAnsi" w:hAnsi="Times New Roman"/>
          <w:color w:val="231F20"/>
          <w:kern w:val="0"/>
        </w:rPr>
        <w:t>artículo</w:t>
      </w:r>
      <w:r w:rsidR="00093E6C" w:rsidRPr="005933BB">
        <w:rPr>
          <w:rFonts w:ascii="Times New Roman" w:eastAsiaTheme="minorHAnsi" w:hAnsi="Times New Roman"/>
          <w:color w:val="231F20"/>
          <w:kern w:val="0"/>
        </w:rPr>
        <w:t xml:space="preserve">  se centra en analizar los ingresos salariales promedios entre hombres y mujeres, para determinar su diferencial y mediante la descomposición de Oaxaca-</w:t>
      </w:r>
      <w:proofErr w:type="spellStart"/>
      <w:r w:rsidR="00093E6C" w:rsidRPr="005933BB">
        <w:rPr>
          <w:rFonts w:ascii="Times New Roman" w:eastAsiaTheme="minorHAnsi" w:hAnsi="Times New Roman"/>
          <w:color w:val="231F20"/>
          <w:kern w:val="0"/>
        </w:rPr>
        <w:t>Blinder</w:t>
      </w:r>
      <w:proofErr w:type="spellEnd"/>
      <w:r w:rsidR="00093E6C" w:rsidRPr="005933BB">
        <w:rPr>
          <w:rFonts w:ascii="Times New Roman" w:eastAsiaTheme="minorHAnsi" w:hAnsi="Times New Roman"/>
          <w:color w:val="231F20"/>
          <w:kern w:val="0"/>
        </w:rPr>
        <w:t xml:space="preserve"> </w:t>
      </w:r>
      <w:sdt>
        <w:sdtPr>
          <w:rPr>
            <w:rFonts w:ascii="Times New Roman" w:eastAsiaTheme="minorHAnsi" w:hAnsi="Times New Roman"/>
            <w:color w:val="231F20"/>
            <w:kern w:val="0"/>
          </w:rPr>
          <w:id w:val="222951217"/>
          <w:citation/>
        </w:sdtPr>
        <w:sdtContent>
          <w:r w:rsidR="00093E6C" w:rsidRPr="005933BB">
            <w:rPr>
              <w:rFonts w:ascii="Times New Roman" w:eastAsiaTheme="minorHAnsi" w:hAnsi="Times New Roman"/>
              <w:color w:val="231F20"/>
              <w:kern w:val="0"/>
            </w:rPr>
            <w:fldChar w:fldCharType="begin"/>
          </w:r>
          <w:r w:rsidR="00093E6C" w:rsidRPr="005933BB">
            <w:rPr>
              <w:rFonts w:ascii="Times New Roman" w:eastAsiaTheme="minorHAnsi" w:hAnsi="Times New Roman"/>
              <w:color w:val="231F20"/>
              <w:kern w:val="0"/>
            </w:rPr>
            <w:instrText xml:space="preserve"> CITATION Oax73 \l 2058 </w:instrText>
          </w:r>
          <w:r w:rsidR="00093E6C" w:rsidRPr="005933BB">
            <w:rPr>
              <w:rFonts w:ascii="Times New Roman" w:eastAsiaTheme="minorHAnsi" w:hAnsi="Times New Roman"/>
              <w:color w:val="231F20"/>
              <w:kern w:val="0"/>
            </w:rPr>
            <w:fldChar w:fldCharType="separate"/>
          </w:r>
          <w:r w:rsidR="00093E6C" w:rsidRPr="005933BB">
            <w:rPr>
              <w:rFonts w:ascii="Times New Roman" w:eastAsiaTheme="minorHAnsi" w:hAnsi="Times New Roman"/>
              <w:noProof/>
              <w:color w:val="231F20"/>
              <w:kern w:val="0"/>
            </w:rPr>
            <w:t>(Oaxaca, 1973)</w:t>
          </w:r>
          <w:r w:rsidR="00093E6C" w:rsidRPr="005933BB">
            <w:rPr>
              <w:rFonts w:ascii="Times New Roman" w:eastAsiaTheme="minorHAnsi" w:hAnsi="Times New Roman"/>
              <w:color w:val="231F20"/>
              <w:kern w:val="0"/>
            </w:rPr>
            <w:fldChar w:fldCharType="end"/>
          </w:r>
        </w:sdtContent>
      </w:sdt>
      <w:r w:rsidR="00093E6C" w:rsidRPr="005933BB">
        <w:rPr>
          <w:rFonts w:ascii="Times New Roman" w:eastAsiaTheme="minorHAnsi" w:hAnsi="Times New Roman"/>
          <w:color w:val="231F20"/>
          <w:kern w:val="0"/>
        </w:rPr>
        <w:t xml:space="preserve">, explorar la presencia de discriminación salarial por género en la Región Sur de México, para el periodo 2005-2015. Tomando como muestra las personas asalariadas de ambos sexos de 15 a 65 años de edad, la razón </w:t>
      </w:r>
      <w:r w:rsidR="00093E6C" w:rsidRPr="005933BB">
        <w:rPr>
          <w:rFonts w:ascii="Times New Roman" w:eastAsiaTheme="minorHAnsi" w:hAnsi="Times New Roman"/>
          <w:color w:val="000000"/>
          <w:kern w:val="0"/>
        </w:rPr>
        <w:t xml:space="preserve">para esta selección particular de la muestra estriba en que el análisis se enmarca en la teoría del Capital Humano, esto es, en la que el </w:t>
      </w:r>
      <w:r w:rsidR="00093E6C" w:rsidRPr="005933BB">
        <w:rPr>
          <w:rFonts w:ascii="Times New Roman" w:eastAsiaTheme="minorHAnsi" w:hAnsi="Times New Roman"/>
          <w:color w:val="000000"/>
          <w:kern w:val="0"/>
        </w:rPr>
        <w:lastRenderedPageBreak/>
        <w:t>salario devengado está en función directa de la productividad marginal, que se explica básicamente, por la inversión en  capital humano, en particular por la realizada en educación.</w:t>
      </w:r>
      <w:r w:rsidR="00093E6C" w:rsidRPr="005933BB">
        <w:rPr>
          <w:rFonts w:ascii="Times New Roman" w:eastAsiaTheme="minorHAnsi" w:hAnsi="Times New Roman"/>
          <w:color w:val="231F20"/>
          <w:kern w:val="0"/>
        </w:rPr>
        <w:t xml:space="preserve"> Para ello se aplica la técnica Oaxaca-</w:t>
      </w:r>
      <w:proofErr w:type="spellStart"/>
      <w:r w:rsidR="00093E6C" w:rsidRPr="005933BB">
        <w:rPr>
          <w:rFonts w:ascii="Times New Roman" w:eastAsiaTheme="minorHAnsi" w:hAnsi="Times New Roman"/>
          <w:color w:val="231F20"/>
          <w:kern w:val="0"/>
        </w:rPr>
        <w:t>Blinder</w:t>
      </w:r>
      <w:proofErr w:type="spellEnd"/>
      <w:r w:rsidR="00093E6C" w:rsidRPr="005933BB">
        <w:rPr>
          <w:rFonts w:ascii="Times New Roman" w:eastAsiaTheme="minorHAnsi" w:hAnsi="Times New Roman"/>
          <w:color w:val="231F20"/>
          <w:kern w:val="0"/>
        </w:rPr>
        <w:t xml:space="preserve"> utilizando como  fuente de información la Encuesta Nacional de Ocupación y Empleo (ENOE).</w:t>
      </w:r>
      <w:r w:rsidR="00801DD1" w:rsidRPr="005933BB">
        <w:rPr>
          <w:rFonts w:ascii="Times New Roman" w:eastAsiaTheme="minorHAnsi" w:hAnsi="Times New Roman"/>
          <w:color w:val="231F20"/>
          <w:kern w:val="0"/>
        </w:rPr>
        <w:t xml:space="preserve"> </w:t>
      </w:r>
      <w:r w:rsidR="00801DD1" w:rsidRPr="005933BB">
        <w:rPr>
          <w:rFonts w:ascii="Times New Roman" w:hAnsi="Times New Roman"/>
        </w:rPr>
        <w:t xml:space="preserve">El </w:t>
      </w:r>
      <w:r w:rsidR="00D81946" w:rsidRPr="005933BB">
        <w:rPr>
          <w:rFonts w:ascii="Times New Roman" w:hAnsi="Times New Roman"/>
        </w:rPr>
        <w:t>artículo</w:t>
      </w:r>
      <w:r w:rsidR="00801DD1" w:rsidRPr="005933BB">
        <w:rPr>
          <w:rFonts w:ascii="Times New Roman" w:hAnsi="Times New Roman"/>
        </w:rPr>
        <w:t xml:space="preserve">  se divide como sigue: la sección 2 contiene  </w:t>
      </w:r>
      <w:r w:rsidR="00D62059" w:rsidRPr="005933BB">
        <w:rPr>
          <w:rFonts w:ascii="Times New Roman" w:hAnsi="Times New Roman"/>
        </w:rPr>
        <w:t xml:space="preserve">estudios sobre </w:t>
      </w:r>
      <w:r w:rsidR="00801DD1" w:rsidRPr="005933BB">
        <w:rPr>
          <w:rFonts w:ascii="Times New Roman" w:hAnsi="Times New Roman"/>
        </w:rPr>
        <w:t>México</w:t>
      </w:r>
      <w:r w:rsidR="00D62059" w:rsidRPr="005933BB">
        <w:rPr>
          <w:rFonts w:ascii="Times New Roman" w:hAnsi="Times New Roman"/>
        </w:rPr>
        <w:t xml:space="preserve"> y la región Sur, así como</w:t>
      </w:r>
      <w:r w:rsidR="00801DD1" w:rsidRPr="005933BB">
        <w:rPr>
          <w:rFonts w:ascii="Times New Roman" w:hAnsi="Times New Roman"/>
        </w:rPr>
        <w:t xml:space="preserve"> algunos hechos estilizados que poner en contexto la información obtenida hasta el momento en cuanto a diferencial salarial, La sección 3 presenta toda  </w:t>
      </w:r>
      <w:r w:rsidR="00801DD1" w:rsidRPr="005933BB">
        <w:rPr>
          <w:rFonts w:ascii="Times New Roman" w:hAnsi="Times New Roman"/>
          <w:lang w:val="es-ES"/>
        </w:rPr>
        <w:t xml:space="preserve">Metodología para analizar los diferenciales de ingresos ente hombres y mujeres, así como los método de descomposición  salarial, para medir la discriminación. </w:t>
      </w:r>
      <w:r w:rsidR="00801DD1" w:rsidRPr="005933BB">
        <w:rPr>
          <w:rFonts w:ascii="Times New Roman" w:hAnsi="Times New Roman"/>
        </w:rPr>
        <w:t>La sección 4 estudia la brecha salarial entre hombres y mujeres, su cambio en el tiempo y la analiza la descomposición salarial generada por la metodología de Oaxaca-</w:t>
      </w:r>
      <w:proofErr w:type="spellStart"/>
      <w:r w:rsidR="00801DD1" w:rsidRPr="005933BB">
        <w:rPr>
          <w:rFonts w:ascii="Times New Roman" w:hAnsi="Times New Roman"/>
        </w:rPr>
        <w:t>Blinder</w:t>
      </w:r>
      <w:proofErr w:type="spellEnd"/>
      <w:r w:rsidR="00801DD1" w:rsidRPr="005933BB">
        <w:rPr>
          <w:rFonts w:ascii="Times New Roman" w:hAnsi="Times New Roman"/>
        </w:rPr>
        <w:t>, en busca de evidencia de discriminación salarial por género. La sección 5 presenta las conclusiones más importantes de esta investigación, entre las cuales se encuentra que el diferencial de ingresos entre hombres y mujeres ha aumentado, incrementándose la proporción de esta diferencia a la parte no explicada que está relacionada con  prácticas discriminatorias</w:t>
      </w:r>
    </w:p>
    <w:p w14:paraId="5CB3737B" w14:textId="20071F81" w:rsidR="00093E6C" w:rsidRPr="005933BB" w:rsidRDefault="00093E6C" w:rsidP="006D31FC">
      <w:pPr>
        <w:autoSpaceDE w:val="0"/>
        <w:autoSpaceDN w:val="0"/>
        <w:adjustRightInd w:val="0"/>
        <w:spacing w:line="360" w:lineRule="auto"/>
        <w:ind w:firstLine="708"/>
        <w:jc w:val="both"/>
        <w:rPr>
          <w:rFonts w:ascii="Times New Roman" w:eastAsiaTheme="minorHAnsi" w:hAnsi="Times New Roman"/>
          <w:color w:val="231F20"/>
          <w:kern w:val="0"/>
        </w:rPr>
      </w:pPr>
    </w:p>
    <w:p w14:paraId="2D34F282" w14:textId="77777777" w:rsidR="00AE4936" w:rsidRPr="005933BB" w:rsidRDefault="00AE4936" w:rsidP="006D31FC">
      <w:pPr>
        <w:autoSpaceDE w:val="0"/>
        <w:autoSpaceDN w:val="0"/>
        <w:adjustRightInd w:val="0"/>
        <w:spacing w:line="360" w:lineRule="auto"/>
        <w:ind w:firstLine="708"/>
        <w:jc w:val="both"/>
        <w:rPr>
          <w:rFonts w:ascii="Times New Roman" w:eastAsiaTheme="minorHAnsi" w:hAnsi="Times New Roman"/>
          <w:color w:val="231F20"/>
          <w:kern w:val="0"/>
        </w:rPr>
      </w:pPr>
    </w:p>
    <w:p w14:paraId="73CF2881" w14:textId="5B80F644" w:rsidR="00AE4936" w:rsidRPr="00D81946" w:rsidRDefault="00D81946" w:rsidP="00D81946">
      <w:pPr>
        <w:pStyle w:val="Ttulo1"/>
      </w:pPr>
      <w:bookmarkStart w:id="0" w:name="_Toc453958432"/>
      <w:r>
        <w:t xml:space="preserve">2. </w:t>
      </w:r>
      <w:r w:rsidR="00AE4936" w:rsidRPr="00D81946">
        <w:t>Estudios sobre México y la Región Sur.</w:t>
      </w:r>
      <w:bookmarkEnd w:id="0"/>
    </w:p>
    <w:p w14:paraId="1AD79522" w14:textId="77777777" w:rsidR="00D81946" w:rsidRPr="00D81946" w:rsidRDefault="00D81946" w:rsidP="00D81946"/>
    <w:p w14:paraId="6847996C" w14:textId="557AE648" w:rsidR="00D80038" w:rsidRPr="005933BB" w:rsidRDefault="00D80038" w:rsidP="00D80038">
      <w:pPr>
        <w:spacing w:line="360" w:lineRule="auto"/>
        <w:jc w:val="both"/>
        <w:rPr>
          <w:rFonts w:ascii="Times New Roman" w:hAnsi="Times New Roman"/>
        </w:rPr>
      </w:pPr>
      <w:r w:rsidRPr="005933BB">
        <w:rPr>
          <w:rFonts w:ascii="Times New Roman" w:hAnsi="Times New Roman"/>
        </w:rPr>
        <w:t xml:space="preserve">En México se han realizado diversos estudios sobre la brecha salarial por sexo, se ha </w:t>
      </w:r>
      <w:proofErr w:type="gramStart"/>
      <w:r w:rsidRPr="005933BB">
        <w:rPr>
          <w:rFonts w:ascii="Times New Roman" w:hAnsi="Times New Roman"/>
        </w:rPr>
        <w:t>estudiado</w:t>
      </w:r>
      <w:proofErr w:type="gramEnd"/>
      <w:r w:rsidRPr="005933BB">
        <w:rPr>
          <w:rFonts w:ascii="Times New Roman" w:hAnsi="Times New Roman"/>
        </w:rPr>
        <w:t xml:space="preserve"> a nivel nacional y por regiones en general, sin embargo hasta el momento no se ha encontrado un estudio específico sobre la región Sur y los diferenciales salariales entre hombres y mujeres en esta región. De los estudios realizados hasta el momento podemos encontrar los siguientes:</w:t>
      </w:r>
      <w:sdt>
        <w:sdtPr>
          <w:rPr>
            <w:rFonts w:ascii="Times New Roman" w:hAnsi="Times New Roman"/>
          </w:rPr>
          <w:id w:val="172921601"/>
          <w:citation/>
        </w:sdtPr>
        <w:sdtContent>
          <w:r w:rsidRPr="005933BB">
            <w:rPr>
              <w:rFonts w:ascii="Times New Roman" w:hAnsi="Times New Roman"/>
            </w:rPr>
            <w:fldChar w:fldCharType="begin"/>
          </w:r>
          <w:r w:rsidRPr="005933BB">
            <w:rPr>
              <w:rFonts w:ascii="Times New Roman" w:hAnsi="Times New Roman"/>
            </w:rPr>
            <w:instrText xml:space="preserve"> CITATION Gar09 \l 2058 </w:instrText>
          </w:r>
          <w:r w:rsidRPr="005933BB">
            <w:rPr>
              <w:rFonts w:ascii="Times New Roman" w:hAnsi="Times New Roman"/>
            </w:rPr>
            <w:fldChar w:fldCharType="separate"/>
          </w:r>
          <w:r w:rsidRPr="005933BB">
            <w:rPr>
              <w:rFonts w:ascii="Times New Roman" w:hAnsi="Times New Roman"/>
              <w:noProof/>
            </w:rPr>
            <w:t>(Garcia Bermudez &amp; Mendoza Cota, 2009)</w:t>
          </w:r>
          <w:r w:rsidRPr="005933BB">
            <w:rPr>
              <w:rFonts w:ascii="Times New Roman" w:hAnsi="Times New Roman"/>
            </w:rPr>
            <w:fldChar w:fldCharType="end"/>
          </w:r>
        </w:sdtContent>
      </w:sdt>
      <w:r w:rsidRPr="005933BB">
        <w:rPr>
          <w:rFonts w:ascii="Times New Roman" w:hAnsi="Times New Roman"/>
        </w:rPr>
        <w:t xml:space="preserve"> elaboran una descomposición de Oaxaca-</w:t>
      </w:r>
      <w:proofErr w:type="spellStart"/>
      <w:r w:rsidRPr="005933BB">
        <w:rPr>
          <w:rFonts w:ascii="Times New Roman" w:hAnsi="Times New Roman"/>
        </w:rPr>
        <w:t>Blinder</w:t>
      </w:r>
      <w:proofErr w:type="spellEnd"/>
      <w:r w:rsidRPr="005933BB">
        <w:rPr>
          <w:rFonts w:ascii="Times New Roman" w:hAnsi="Times New Roman"/>
        </w:rPr>
        <w:t xml:space="preserve"> sin corregir por sesgo de selección usando los datos de la </w:t>
      </w:r>
      <w:proofErr w:type="gramStart"/>
      <w:r w:rsidRPr="005933BB">
        <w:rPr>
          <w:rFonts w:ascii="Times New Roman" w:hAnsi="Times New Roman"/>
        </w:rPr>
        <w:t>ENOE(</w:t>
      </w:r>
      <w:proofErr w:type="gramEnd"/>
      <w:r w:rsidRPr="005933BB">
        <w:rPr>
          <w:rFonts w:ascii="Times New Roman" w:hAnsi="Times New Roman"/>
        </w:rPr>
        <w:t xml:space="preserve">2006). Encuentran una brecha salarial del 12.4%, y contrario al resto de la literatura, encuentran que el 87.6%  de la brecha es explicada por diferencia en las dotaciones, dejando el 12.4% a diferencias en los retornos a las dotaciones. </w:t>
      </w:r>
      <w:sdt>
        <w:sdtPr>
          <w:rPr>
            <w:rFonts w:ascii="Times New Roman" w:hAnsi="Times New Roman"/>
          </w:rPr>
          <w:id w:val="1147316413"/>
          <w:citation/>
        </w:sdtPr>
        <w:sdtContent>
          <w:r w:rsidRPr="005933BB">
            <w:rPr>
              <w:rFonts w:ascii="Times New Roman" w:hAnsi="Times New Roman"/>
            </w:rPr>
            <w:fldChar w:fldCharType="begin"/>
          </w:r>
          <w:r w:rsidRPr="005933BB">
            <w:rPr>
              <w:rFonts w:ascii="Times New Roman" w:hAnsi="Times New Roman"/>
            </w:rPr>
            <w:instrText xml:space="preserve">CITATION Pop08 \t  \l 2058 </w:instrText>
          </w:r>
          <w:r w:rsidRPr="005933BB">
            <w:rPr>
              <w:rFonts w:ascii="Times New Roman" w:hAnsi="Times New Roman"/>
            </w:rPr>
            <w:fldChar w:fldCharType="separate"/>
          </w:r>
          <w:r w:rsidRPr="005933BB">
            <w:rPr>
              <w:rFonts w:ascii="Times New Roman" w:hAnsi="Times New Roman"/>
              <w:noProof/>
            </w:rPr>
            <w:t>(Popli, 2008)</w:t>
          </w:r>
          <w:r w:rsidRPr="005933BB">
            <w:rPr>
              <w:rFonts w:ascii="Times New Roman" w:hAnsi="Times New Roman"/>
            </w:rPr>
            <w:fldChar w:fldCharType="end"/>
          </w:r>
        </w:sdtContent>
      </w:sdt>
      <w:r w:rsidRPr="005933BB">
        <w:rPr>
          <w:rFonts w:ascii="Times New Roman" w:hAnsi="Times New Roman"/>
        </w:rPr>
        <w:t xml:space="preserve"> </w:t>
      </w:r>
      <w:proofErr w:type="gramStart"/>
      <w:r w:rsidRPr="005933BB">
        <w:rPr>
          <w:rFonts w:ascii="Times New Roman" w:hAnsi="Times New Roman"/>
        </w:rPr>
        <w:t>elabora</w:t>
      </w:r>
      <w:proofErr w:type="gramEnd"/>
      <w:r w:rsidRPr="005933BB">
        <w:rPr>
          <w:rFonts w:ascii="Times New Roman" w:hAnsi="Times New Roman"/>
        </w:rPr>
        <w:t xml:space="preserve"> en comparativo de distintas descomposiciones, utilizando la ENIGH de 1984,1994, 1996 y 2002. La principal contribución de este trabajo es la introducción de una nueva descomposición </w:t>
      </w:r>
      <w:proofErr w:type="spellStart"/>
      <w:r w:rsidRPr="005933BB">
        <w:rPr>
          <w:rFonts w:ascii="Times New Roman" w:hAnsi="Times New Roman"/>
        </w:rPr>
        <w:t>semi-parametrica</w:t>
      </w:r>
      <w:proofErr w:type="spellEnd"/>
      <w:r w:rsidRPr="005933BB">
        <w:rPr>
          <w:rFonts w:ascii="Times New Roman" w:hAnsi="Times New Roman"/>
        </w:rPr>
        <w:t xml:space="preserve"> que permite analizar la brecha en toda la distribución. </w:t>
      </w:r>
      <w:r w:rsidRPr="005933BB">
        <w:rPr>
          <w:rFonts w:ascii="Times New Roman" w:hAnsi="Times New Roman"/>
        </w:rPr>
        <w:lastRenderedPageBreak/>
        <w:t xml:space="preserve">Encuentra evidencia de que los cambios en las brechas salariales se </w:t>
      </w:r>
      <w:proofErr w:type="gramStart"/>
      <w:r w:rsidRPr="005933BB">
        <w:rPr>
          <w:rFonts w:ascii="Times New Roman" w:hAnsi="Times New Roman"/>
        </w:rPr>
        <w:t>debe</w:t>
      </w:r>
      <w:proofErr w:type="gramEnd"/>
      <w:r w:rsidRPr="005933BB">
        <w:rPr>
          <w:rFonts w:ascii="Times New Roman" w:hAnsi="Times New Roman"/>
        </w:rPr>
        <w:t xml:space="preserve"> sobre todo a la parte baja de la distribución. Además encuentra clara evidencia de “pisos pegajosos” y evidencia sugestiva de “techos de cristal”, ya que la parte no explicada de la brecha salarial es mayor en la parte baja y alta de la distribución, aunque en la parte alta de la distribución esto no es generalizable en todo el periodo. En la versión publicada, </w:t>
      </w:r>
      <w:sdt>
        <w:sdtPr>
          <w:rPr>
            <w:rFonts w:ascii="Times New Roman" w:hAnsi="Times New Roman"/>
          </w:rPr>
          <w:id w:val="345992231"/>
          <w:citation/>
        </w:sdtPr>
        <w:sdtContent>
          <w:r w:rsidRPr="005933BB">
            <w:rPr>
              <w:rFonts w:ascii="Times New Roman" w:hAnsi="Times New Roman"/>
            </w:rPr>
            <w:fldChar w:fldCharType="begin"/>
          </w:r>
          <w:r w:rsidRPr="005933BB">
            <w:rPr>
              <w:rFonts w:ascii="Times New Roman" w:hAnsi="Times New Roman"/>
            </w:rPr>
            <w:instrText xml:space="preserve">CITATION Pop13 \t  \l 2058 </w:instrText>
          </w:r>
          <w:r w:rsidRPr="005933BB">
            <w:rPr>
              <w:rFonts w:ascii="Times New Roman" w:hAnsi="Times New Roman"/>
            </w:rPr>
            <w:fldChar w:fldCharType="separate"/>
          </w:r>
          <w:r w:rsidRPr="005933BB">
            <w:rPr>
              <w:rFonts w:ascii="Times New Roman" w:hAnsi="Times New Roman"/>
              <w:noProof/>
            </w:rPr>
            <w:t>(Popli, 2013)</w:t>
          </w:r>
          <w:r w:rsidRPr="005933BB">
            <w:rPr>
              <w:rFonts w:ascii="Times New Roman" w:hAnsi="Times New Roman"/>
            </w:rPr>
            <w:fldChar w:fldCharType="end"/>
          </w:r>
        </w:sdtContent>
      </w:sdt>
      <w:r w:rsidRPr="005933BB">
        <w:rPr>
          <w:rFonts w:ascii="Times New Roman" w:hAnsi="Times New Roman"/>
        </w:rPr>
        <w:t xml:space="preserve"> extiende su análisis para considerar brechas en el sector formal e informal por separado, además de que corrige por selección de participación. </w:t>
      </w:r>
      <w:sdt>
        <w:sdtPr>
          <w:rPr>
            <w:rFonts w:ascii="Times New Roman" w:hAnsi="Times New Roman"/>
          </w:rPr>
          <w:id w:val="-261376136"/>
          <w:citation/>
        </w:sdtPr>
        <w:sdtContent>
          <w:r w:rsidRPr="005933BB">
            <w:rPr>
              <w:rFonts w:ascii="Times New Roman" w:hAnsi="Times New Roman"/>
            </w:rPr>
            <w:fldChar w:fldCharType="begin"/>
          </w:r>
          <w:r w:rsidRPr="005933BB">
            <w:rPr>
              <w:rFonts w:ascii="Times New Roman" w:hAnsi="Times New Roman"/>
            </w:rPr>
            <w:instrText xml:space="preserve"> CITATION Arc13 \l 2058 </w:instrText>
          </w:r>
          <w:r w:rsidRPr="005933BB">
            <w:rPr>
              <w:rFonts w:ascii="Times New Roman" w:hAnsi="Times New Roman"/>
            </w:rPr>
            <w:fldChar w:fldCharType="separate"/>
          </w:r>
          <w:r w:rsidRPr="005933BB">
            <w:rPr>
              <w:rFonts w:ascii="Times New Roman" w:hAnsi="Times New Roman"/>
              <w:noProof/>
            </w:rPr>
            <w:t>(Arceo &amp; Campos, 2013)</w:t>
          </w:r>
          <w:r w:rsidRPr="005933BB">
            <w:rPr>
              <w:rFonts w:ascii="Times New Roman" w:hAnsi="Times New Roman"/>
            </w:rPr>
            <w:fldChar w:fldCharType="end"/>
          </w:r>
        </w:sdtContent>
      </w:sdt>
      <w:r w:rsidRPr="005933BB">
        <w:rPr>
          <w:rFonts w:ascii="Times New Roman" w:hAnsi="Times New Roman"/>
        </w:rPr>
        <w:t xml:space="preserve"> </w:t>
      </w:r>
      <w:proofErr w:type="gramStart"/>
      <w:r w:rsidRPr="005933BB">
        <w:rPr>
          <w:rFonts w:ascii="Times New Roman" w:hAnsi="Times New Roman"/>
        </w:rPr>
        <w:t>analizan</w:t>
      </w:r>
      <w:proofErr w:type="gramEnd"/>
      <w:r w:rsidRPr="005933BB">
        <w:rPr>
          <w:rFonts w:ascii="Times New Roman" w:hAnsi="Times New Roman"/>
        </w:rPr>
        <w:t xml:space="preserve"> la brecha salarial de género en México para 1990-2010, utilizando los censos de población, encontraron que la brecha salarial tuvo una disminución en el periodo estudiado. </w:t>
      </w:r>
    </w:p>
    <w:p w14:paraId="1DD5B3A8" w14:textId="7694462F" w:rsidR="00D80038" w:rsidRPr="005933BB" w:rsidRDefault="00D80038" w:rsidP="00D80038">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hAnsi="Times New Roman"/>
        </w:rPr>
        <w:t xml:space="preserve">Para el caso de la región Sur, se encontró un estudio realizado por </w:t>
      </w:r>
      <w:sdt>
        <w:sdtPr>
          <w:rPr>
            <w:rFonts w:ascii="Times New Roman" w:hAnsi="Times New Roman"/>
          </w:rPr>
          <w:id w:val="-1098942927"/>
          <w:citation/>
        </w:sdtPr>
        <w:sdtContent>
          <w:r w:rsidRPr="005933BB">
            <w:rPr>
              <w:rFonts w:ascii="Times New Roman" w:hAnsi="Times New Roman"/>
            </w:rPr>
            <w:fldChar w:fldCharType="begin"/>
          </w:r>
          <w:r w:rsidRPr="005933BB">
            <w:rPr>
              <w:rFonts w:ascii="Times New Roman" w:hAnsi="Times New Roman"/>
            </w:rPr>
            <w:instrText xml:space="preserve">CITATION Rod14 \y  \t  \l 2058 </w:instrText>
          </w:r>
          <w:r w:rsidRPr="005933BB">
            <w:rPr>
              <w:rFonts w:ascii="Times New Roman" w:hAnsi="Times New Roman"/>
            </w:rPr>
            <w:fldChar w:fldCharType="separate"/>
          </w:r>
          <w:r w:rsidRPr="005933BB">
            <w:rPr>
              <w:rFonts w:ascii="Times New Roman" w:hAnsi="Times New Roman"/>
              <w:noProof/>
            </w:rPr>
            <w:t>(Rodríguez-Pérez &amp; Castro-Lugo)</w:t>
          </w:r>
          <w:r w:rsidRPr="005933BB">
            <w:rPr>
              <w:rFonts w:ascii="Times New Roman" w:hAnsi="Times New Roman"/>
            </w:rPr>
            <w:fldChar w:fldCharType="end"/>
          </w:r>
        </w:sdtContent>
      </w:sdt>
      <w:r w:rsidRPr="005933BB">
        <w:rPr>
          <w:rFonts w:ascii="Times New Roman" w:hAnsi="Times New Roman"/>
        </w:rPr>
        <w:t xml:space="preserve">, estudian la </w:t>
      </w:r>
      <w:r w:rsidRPr="005933BB">
        <w:rPr>
          <w:rFonts w:ascii="Times New Roman" w:eastAsiaTheme="minorHAnsi" w:hAnsi="Times New Roman"/>
          <w:bCs/>
          <w:color w:val="231F20"/>
          <w:kern w:val="0"/>
        </w:rPr>
        <w:t>discriminación salarial de la mujer en el mercado laboral de México y sus regiones. Ellos d</w:t>
      </w:r>
      <w:r w:rsidRPr="005933BB">
        <w:rPr>
          <w:rFonts w:ascii="Times New Roman" w:eastAsiaTheme="minorHAnsi" w:hAnsi="Times New Roman"/>
          <w:color w:val="231F20"/>
          <w:kern w:val="0"/>
        </w:rPr>
        <w:t>eterminan la brecha salarial  y la  discriminación que existe en México y sus regiones con respecto a la materia, empleando la descomposición Oaxaca-</w:t>
      </w:r>
      <w:proofErr w:type="spellStart"/>
      <w:r w:rsidRPr="005933BB">
        <w:rPr>
          <w:rFonts w:ascii="Times New Roman" w:eastAsiaTheme="minorHAnsi" w:hAnsi="Times New Roman"/>
          <w:color w:val="231F20"/>
          <w:kern w:val="0"/>
        </w:rPr>
        <w:t>Blinder</w:t>
      </w:r>
      <w:proofErr w:type="spellEnd"/>
      <w:r w:rsidRPr="005933BB">
        <w:rPr>
          <w:rFonts w:ascii="Times New Roman" w:eastAsiaTheme="minorHAnsi" w:hAnsi="Times New Roman"/>
          <w:color w:val="231F20"/>
          <w:kern w:val="0"/>
        </w:rPr>
        <w:t xml:space="preserve"> y la Encuesta Nacional de Empleo Urbano (ENEU) 2000-2004. Los resultados encontrados indican que existen diferencias salariales por sexo a favor de los hombres y más de 85% de estas desigualdades se vinculan con la proporción no explicada del diferencial asociado con la discriminación para estos años, a nivel nacional.  Y por regiones existe un comportamiento heterogéneo con oscilaciones entre 15 y 25% de discriminación que tiende a converger en 20%, con excepción de la capital que se ubica en 13 %. Algunas investigaciones demuestran que existe desigualdad salarial por sexo en el mercado laboral de la región Sur; sin embargo, sólo parte de ellas se han abocado a analizar sus causas y sobre todo cuantificarlas. Una de las explicaciones sobre este comportamiento se basa</w:t>
      </w:r>
      <w:r w:rsidR="00507878" w:rsidRPr="005933BB">
        <w:rPr>
          <w:rFonts w:ascii="Times New Roman" w:eastAsiaTheme="minorHAnsi" w:hAnsi="Times New Roman"/>
          <w:color w:val="231F20"/>
          <w:kern w:val="0"/>
        </w:rPr>
        <w:t xml:space="preserve"> en la discriminación por sexo</w:t>
      </w:r>
      <w:r w:rsidRPr="005933BB">
        <w:rPr>
          <w:rFonts w:ascii="Times New Roman" w:eastAsiaTheme="minorHAnsi" w:hAnsi="Times New Roman"/>
          <w:color w:val="231F20"/>
          <w:kern w:val="0"/>
        </w:rPr>
        <w:t>, que, a su vez, se define como un fenómeno en el que la mujer es remunerada de forma diferente causa de prejuicios y no por su productividad.</w:t>
      </w:r>
    </w:p>
    <w:p w14:paraId="2A59EB54" w14:textId="6293146C" w:rsidR="00D80038" w:rsidRPr="005933BB" w:rsidRDefault="00D80038" w:rsidP="00D80038">
      <w:pPr>
        <w:autoSpaceDE w:val="0"/>
        <w:autoSpaceDN w:val="0"/>
        <w:adjustRightInd w:val="0"/>
        <w:spacing w:line="360" w:lineRule="auto"/>
        <w:jc w:val="both"/>
        <w:rPr>
          <w:rFonts w:ascii="Times New Roman" w:eastAsiaTheme="minorHAnsi" w:hAnsi="Times New Roman"/>
          <w:kern w:val="0"/>
        </w:rPr>
      </w:pPr>
      <w:r w:rsidRPr="005933BB">
        <w:rPr>
          <w:rFonts w:ascii="Times New Roman" w:eastAsiaTheme="minorHAnsi" w:hAnsi="Times New Roman"/>
          <w:kern w:val="0"/>
        </w:rPr>
        <w:t xml:space="preserve"> </w:t>
      </w:r>
      <w:r w:rsidRPr="005933BB">
        <w:rPr>
          <w:rFonts w:ascii="Times New Roman" w:eastAsiaTheme="minorHAnsi" w:hAnsi="Times New Roman"/>
          <w:kern w:val="0"/>
        </w:rPr>
        <w:tab/>
      </w:r>
      <w:r w:rsidRPr="005933BB">
        <w:rPr>
          <w:rFonts w:ascii="Times New Roman" w:eastAsiaTheme="minorHAnsi" w:hAnsi="Times New Roman"/>
          <w:color w:val="231F20"/>
          <w:kern w:val="0"/>
        </w:rPr>
        <w:t>Esto ha generado una gran carga de juicios que se traducen en la hipótesis sobre discriminación de la mujer en el mercado de trabajo, donde la selectividad, de acuerdo con la teoría del capital humano, debería ser solamente por diferencia de grados de calificación</w:t>
      </w:r>
      <w:r w:rsidR="00507878" w:rsidRPr="005933BB">
        <w:rPr>
          <w:rFonts w:ascii="Times New Roman" w:eastAsiaTheme="minorHAnsi" w:hAnsi="Times New Roman"/>
          <w:color w:val="231F20"/>
          <w:kern w:val="0"/>
        </w:rPr>
        <w:t xml:space="preserve"> y no por prejuicios formados en contra de las mujeres</w:t>
      </w:r>
      <w:r w:rsidRPr="005933BB">
        <w:rPr>
          <w:rFonts w:ascii="Times New Roman" w:eastAsiaTheme="minorHAnsi" w:hAnsi="Times New Roman"/>
          <w:color w:val="231F20"/>
          <w:kern w:val="0"/>
        </w:rPr>
        <w:t>. Por lo tanto, esto nos lleva a incursionar en el análisis de la desigualdad salarial que permita determinar si tales diferencias se deben a las dotaciones de capital humano (características) o por discriminación salaria</w:t>
      </w:r>
      <w:r w:rsidR="00507878" w:rsidRPr="005933BB">
        <w:rPr>
          <w:rFonts w:ascii="Times New Roman" w:eastAsiaTheme="minorHAnsi" w:hAnsi="Times New Roman"/>
          <w:color w:val="231F20"/>
          <w:kern w:val="0"/>
        </w:rPr>
        <w:t>l en contra de la mujer</w:t>
      </w:r>
      <w:r w:rsidRPr="005933BB">
        <w:rPr>
          <w:rFonts w:ascii="Times New Roman" w:eastAsiaTheme="minorHAnsi" w:hAnsi="Times New Roman"/>
          <w:color w:val="231F20"/>
          <w:kern w:val="0"/>
        </w:rPr>
        <w:t xml:space="preserve"> (retribución a los factores).</w:t>
      </w:r>
    </w:p>
    <w:p w14:paraId="4ECBE6D8" w14:textId="5317282B" w:rsidR="00D80038" w:rsidRPr="005933BB" w:rsidRDefault="00D80038" w:rsidP="00D80038">
      <w:pPr>
        <w:spacing w:line="360" w:lineRule="auto"/>
        <w:jc w:val="both"/>
        <w:rPr>
          <w:rFonts w:ascii="Times New Roman" w:hAnsi="Times New Roman"/>
        </w:rPr>
      </w:pPr>
    </w:p>
    <w:p w14:paraId="640DC993" w14:textId="660C0C94" w:rsidR="009507F4" w:rsidRPr="00D81946" w:rsidRDefault="00D81946" w:rsidP="00D81946">
      <w:pPr>
        <w:pStyle w:val="Ttulo1"/>
      </w:pPr>
      <w:bookmarkStart w:id="1" w:name="_Toc442691997"/>
      <w:bookmarkStart w:id="2" w:name="_Toc453958433"/>
      <w:r>
        <w:t xml:space="preserve">3. </w:t>
      </w:r>
      <w:r w:rsidR="009507F4" w:rsidRPr="00D81946">
        <w:t>Metodología para analizar los diferenciales y discriminación salarial</w:t>
      </w:r>
      <w:bookmarkEnd w:id="1"/>
      <w:bookmarkEnd w:id="2"/>
    </w:p>
    <w:p w14:paraId="22214FA7" w14:textId="77777777" w:rsidR="009507F4" w:rsidRPr="005933BB" w:rsidRDefault="009507F4" w:rsidP="009507F4">
      <w:pPr>
        <w:pStyle w:val="Ttulo2"/>
        <w:ind w:firstLine="567"/>
        <w:rPr>
          <w:rFonts w:ascii="Times New Roman" w:hAnsi="Times New Roman" w:cs="Times New Roman"/>
          <w:sz w:val="24"/>
          <w:szCs w:val="24"/>
          <w:lang w:val="es-ES"/>
        </w:rPr>
      </w:pPr>
      <w:bookmarkStart w:id="3" w:name="_Toc442691998"/>
      <w:bookmarkStart w:id="4" w:name="_Toc453958434"/>
      <w:r w:rsidRPr="005933BB">
        <w:rPr>
          <w:rFonts w:ascii="Times New Roman" w:hAnsi="Times New Roman" w:cs="Times New Roman"/>
          <w:sz w:val="24"/>
          <w:szCs w:val="24"/>
          <w:lang w:val="es-ES"/>
        </w:rPr>
        <w:t xml:space="preserve">3.1 Teoría del Capital humano y </w:t>
      </w:r>
      <w:bookmarkEnd w:id="3"/>
      <w:r w:rsidRPr="005933BB">
        <w:rPr>
          <w:rFonts w:ascii="Times New Roman" w:hAnsi="Times New Roman" w:cs="Times New Roman"/>
          <w:sz w:val="24"/>
          <w:szCs w:val="24"/>
          <w:lang w:val="es-ES"/>
        </w:rPr>
        <w:t>la discriminación salarial</w:t>
      </w:r>
      <w:bookmarkEnd w:id="4"/>
      <w:r w:rsidRPr="005933BB">
        <w:rPr>
          <w:rFonts w:ascii="Times New Roman" w:hAnsi="Times New Roman" w:cs="Times New Roman"/>
          <w:sz w:val="24"/>
          <w:szCs w:val="24"/>
          <w:lang w:val="es-ES"/>
        </w:rPr>
        <w:t xml:space="preserve">  </w:t>
      </w:r>
    </w:p>
    <w:p w14:paraId="72F9711D" w14:textId="77777777" w:rsidR="009507F4" w:rsidRPr="005933BB" w:rsidRDefault="009507F4" w:rsidP="009507F4">
      <w:pPr>
        <w:rPr>
          <w:rFonts w:ascii="Times New Roman" w:hAnsi="Times New Roman"/>
          <w:lang w:val="es-ES"/>
        </w:rPr>
      </w:pPr>
    </w:p>
    <w:p w14:paraId="66754F42" w14:textId="77777777" w:rsidR="009507F4" w:rsidRPr="005933BB" w:rsidRDefault="009507F4" w:rsidP="009507F4">
      <w:pPr>
        <w:spacing w:line="360" w:lineRule="auto"/>
        <w:jc w:val="both"/>
        <w:rPr>
          <w:rFonts w:ascii="Times New Roman" w:hAnsi="Times New Roman"/>
          <w:lang w:val="es-ES"/>
        </w:rPr>
      </w:pPr>
      <w:r w:rsidRPr="005933BB">
        <w:rPr>
          <w:rFonts w:ascii="Times New Roman" w:hAnsi="Times New Roman"/>
          <w:lang w:val="es-ES"/>
        </w:rPr>
        <w:t xml:space="preserve">De acuerdo la Teoría de Capital Humano expuesta por </w:t>
      </w:r>
      <w:sdt>
        <w:sdtPr>
          <w:rPr>
            <w:rFonts w:ascii="Times New Roman" w:hAnsi="Times New Roman"/>
            <w:lang w:val="es-ES"/>
          </w:rPr>
          <w:id w:val="-1003358508"/>
          <w:citation/>
        </w:sdtPr>
        <w:sdtContent>
          <w:r w:rsidRPr="005933BB">
            <w:rPr>
              <w:rFonts w:ascii="Times New Roman" w:hAnsi="Times New Roman"/>
              <w:lang w:val="es-ES"/>
            </w:rPr>
            <w:fldChar w:fldCharType="begin"/>
          </w:r>
          <w:r w:rsidRPr="005933BB">
            <w:rPr>
              <w:rFonts w:ascii="Times New Roman" w:hAnsi="Times New Roman"/>
            </w:rPr>
            <w:instrText xml:space="preserve"> CITATION Gar71 \l 2058 </w:instrText>
          </w:r>
          <w:r w:rsidRPr="005933BB">
            <w:rPr>
              <w:rFonts w:ascii="Times New Roman" w:hAnsi="Times New Roman"/>
              <w:lang w:val="es-ES"/>
            </w:rPr>
            <w:fldChar w:fldCharType="separate"/>
          </w:r>
          <w:r w:rsidRPr="005933BB">
            <w:rPr>
              <w:rFonts w:ascii="Times New Roman" w:hAnsi="Times New Roman"/>
              <w:noProof/>
            </w:rPr>
            <w:t>(Becker, 1971)</w:t>
          </w:r>
          <w:r w:rsidRPr="005933BB">
            <w:rPr>
              <w:rFonts w:ascii="Times New Roman" w:hAnsi="Times New Roman"/>
              <w:lang w:val="es-ES"/>
            </w:rPr>
            <w:fldChar w:fldCharType="end"/>
          </w:r>
        </w:sdtContent>
      </w:sdt>
      <w:r w:rsidRPr="005933BB">
        <w:rPr>
          <w:rFonts w:ascii="Times New Roman" w:hAnsi="Times New Roman"/>
          <w:lang w:val="es-ES"/>
        </w:rPr>
        <w:t xml:space="preserve">, el nivel educativo, la experiencia en el mercado laboral y la capacitación en el trabajo constituyen poderosas determinantes de la productividad, y por ende, de los ingresos individuales. </w:t>
      </w:r>
      <w:r w:rsidRPr="005933BB">
        <w:rPr>
          <w:rFonts w:ascii="Times New Roman" w:eastAsiaTheme="minorHAnsi" w:hAnsi="Times New Roman"/>
          <w:color w:val="000000"/>
          <w:kern w:val="0"/>
        </w:rPr>
        <w:t xml:space="preserve">La discusión de la determinación de los ingresos desde la perspectiva de la teoría del capital humano ha ocupado un lugar preponderante en el estudio empírico de los ingresos y la educación. Partiendo de la idea de que los ingresos de los individuos son mayores conforme aumenta su nivel educativo y de entrenamiento, y de que éstos adquieren mayor educación y entrenamiento precisamente para elevar sus ingresos, se ha producido una gran variedad de estudios empíricos. </w:t>
      </w:r>
    </w:p>
    <w:p w14:paraId="3D6E7C35" w14:textId="77777777" w:rsidR="009507F4" w:rsidRPr="005933BB" w:rsidRDefault="009507F4" w:rsidP="009507F4">
      <w:pPr>
        <w:spacing w:line="360" w:lineRule="auto"/>
        <w:ind w:firstLine="708"/>
        <w:jc w:val="both"/>
        <w:rPr>
          <w:rFonts w:ascii="Times New Roman" w:hAnsi="Times New Roman"/>
          <w:lang w:val="es-ES"/>
        </w:rPr>
      </w:pPr>
      <w:r w:rsidRPr="005933BB">
        <w:rPr>
          <w:rFonts w:ascii="Times New Roman" w:eastAsiaTheme="minorHAnsi" w:hAnsi="Times New Roman"/>
          <w:color w:val="000000"/>
          <w:kern w:val="0"/>
        </w:rPr>
        <w:t>La teoría económica neoclásica sobre capital humano supone que los trabajadores luchan por conseguir los empleos más rentables luego de ponderar sus dotes y habilidades personales (sus estudios, su experiencia, etc.), sus circunstancias condicionantes (su estado civil o el tener la responsabilidad de ocuparse de un niño de corta edad) y sus preferencias (un ambiente de trabajo agradable). Por otro lado, los empleadores intentan acrecentar sus beneficios maximizando la productividad y minimizando los costos hasta donde sea posible; pero, debido a la competencia y bajo el supuesto de que los mercados de trabajo son eficientes, deberán pagar a los trabajadores el producto marginal de su labor.</w:t>
      </w:r>
    </w:p>
    <w:p w14:paraId="529FBFF0" w14:textId="77777777" w:rsidR="009507F4" w:rsidRPr="005933BB" w:rsidRDefault="009507F4" w:rsidP="009507F4">
      <w:pPr>
        <w:spacing w:line="360" w:lineRule="auto"/>
        <w:ind w:firstLine="708"/>
        <w:jc w:val="both"/>
        <w:rPr>
          <w:rFonts w:ascii="Times New Roman" w:hAnsi="Times New Roman"/>
          <w:lang w:val="es-ES"/>
        </w:rPr>
      </w:pPr>
      <w:r w:rsidRPr="005933BB">
        <w:rPr>
          <w:rFonts w:ascii="Times New Roman" w:eastAsiaTheme="minorHAnsi" w:hAnsi="Times New Roman"/>
          <w:color w:val="000000"/>
          <w:kern w:val="0"/>
        </w:rPr>
        <w:t xml:space="preserve">Entre las variables utilizadas comúnmente para medir el capital humano de un trabajador y su productividad se encuentran su grado de  instrucción, el área de estudios y la especialidad de su formación profesional, la experiencia en la empresa en particular y en el mercado laboral en general, la edad, las horas de trabajo y la capacitación. Para </w:t>
      </w:r>
      <w:sdt>
        <w:sdtPr>
          <w:rPr>
            <w:rFonts w:ascii="Times New Roman" w:eastAsiaTheme="minorHAnsi" w:hAnsi="Times New Roman"/>
            <w:color w:val="000000"/>
            <w:kern w:val="0"/>
          </w:rPr>
          <w:id w:val="-1892643077"/>
          <w:citation/>
        </w:sdtPr>
        <w:sdtContent>
          <w:r w:rsidRPr="005933BB">
            <w:rPr>
              <w:rFonts w:ascii="Times New Roman" w:eastAsiaTheme="minorHAnsi" w:hAnsi="Times New Roman"/>
              <w:color w:val="000000"/>
              <w:kern w:val="0"/>
            </w:rPr>
            <w:fldChar w:fldCharType="begin"/>
          </w:r>
          <w:r w:rsidRPr="005933BB">
            <w:rPr>
              <w:rFonts w:ascii="Times New Roman" w:eastAsiaTheme="minorHAnsi" w:hAnsi="Times New Roman"/>
              <w:color w:val="000000"/>
              <w:kern w:val="0"/>
            </w:rPr>
            <w:instrText xml:space="preserve"> CITATION Rob86 \l 2058 </w:instrText>
          </w:r>
          <w:r w:rsidRPr="005933BB">
            <w:rPr>
              <w:rFonts w:ascii="Times New Roman" w:eastAsiaTheme="minorHAnsi" w:hAnsi="Times New Roman"/>
              <w:color w:val="000000"/>
              <w:kern w:val="0"/>
            </w:rPr>
            <w:fldChar w:fldCharType="separate"/>
          </w:r>
          <w:r w:rsidRPr="005933BB">
            <w:rPr>
              <w:rFonts w:ascii="Times New Roman" w:eastAsiaTheme="minorHAnsi" w:hAnsi="Times New Roman"/>
              <w:noProof/>
              <w:color w:val="000000"/>
              <w:kern w:val="0"/>
            </w:rPr>
            <w:t>(Willis, 1986)</w:t>
          </w:r>
          <w:r w:rsidRPr="005933BB">
            <w:rPr>
              <w:rFonts w:ascii="Times New Roman" w:eastAsiaTheme="minorHAnsi" w:hAnsi="Times New Roman"/>
              <w:color w:val="000000"/>
              <w:kern w:val="0"/>
            </w:rPr>
            <w:fldChar w:fldCharType="end"/>
          </w:r>
        </w:sdtContent>
      </w:sdt>
      <w:r w:rsidRPr="005933BB">
        <w:rPr>
          <w:rFonts w:ascii="Times New Roman" w:eastAsiaTheme="minorHAnsi" w:hAnsi="Times New Roman"/>
          <w:color w:val="000000"/>
          <w:kern w:val="0"/>
        </w:rPr>
        <w:t xml:space="preserve">  la teoría de capital humano en términos muy generales establece que un año adicional de educación para un individuo implica costos de oportunidad en forma de renuncia de ingresos más gastos directos; por lo que para inducir a un trabajador a emprender un año adicional de educación, él debe ser compensado con una mayor ganancia durante todo su tiempo de vida. Para disfrutar de mayores ganancias, trabajadores más educados deben ser lo suficientemente </w:t>
      </w:r>
      <w:r w:rsidRPr="005933BB">
        <w:rPr>
          <w:rFonts w:ascii="Times New Roman" w:eastAsiaTheme="minorHAnsi" w:hAnsi="Times New Roman"/>
          <w:color w:val="000000"/>
          <w:kern w:val="0"/>
        </w:rPr>
        <w:lastRenderedPageBreak/>
        <w:t xml:space="preserve">más productivos que sus compañeros menos educados. En el largo plazo en un equilibrio competitivo, las relaciones entre las ganancias y la escolaridad son tales que: la oferta y demanda por trabajadores de cada nivel de escolaridad son iguales y ningún trabajador desea alterar su nivel de escolaridad. En tal sentido el análisis de la inversión en capital humano y de los rendimientos que este proveen son de trascendental importancia Así mismo para </w:t>
      </w:r>
      <w:sdt>
        <w:sdtPr>
          <w:rPr>
            <w:rFonts w:ascii="Times New Roman" w:eastAsiaTheme="minorHAnsi" w:hAnsi="Times New Roman"/>
            <w:color w:val="000000"/>
            <w:kern w:val="0"/>
          </w:rPr>
          <w:id w:val="-755439064"/>
          <w:citation/>
        </w:sdtPr>
        <w:sdtContent>
          <w:r w:rsidRPr="005933BB">
            <w:rPr>
              <w:rFonts w:ascii="Times New Roman" w:eastAsiaTheme="minorHAnsi" w:hAnsi="Times New Roman"/>
              <w:color w:val="000000"/>
              <w:kern w:val="0"/>
            </w:rPr>
            <w:fldChar w:fldCharType="begin"/>
          </w:r>
          <w:r w:rsidRPr="005933BB">
            <w:rPr>
              <w:rFonts w:ascii="Times New Roman" w:eastAsiaTheme="minorHAnsi" w:hAnsi="Times New Roman"/>
              <w:color w:val="000000"/>
              <w:kern w:val="0"/>
            </w:rPr>
            <w:instrText xml:space="preserve"> CITATION Rob86 \l 2058 </w:instrText>
          </w:r>
          <w:r w:rsidRPr="005933BB">
            <w:rPr>
              <w:rFonts w:ascii="Times New Roman" w:eastAsiaTheme="minorHAnsi" w:hAnsi="Times New Roman"/>
              <w:color w:val="000000"/>
              <w:kern w:val="0"/>
            </w:rPr>
            <w:fldChar w:fldCharType="separate"/>
          </w:r>
          <w:r w:rsidRPr="005933BB">
            <w:rPr>
              <w:rFonts w:ascii="Times New Roman" w:eastAsiaTheme="minorHAnsi" w:hAnsi="Times New Roman"/>
              <w:noProof/>
              <w:color w:val="000000"/>
              <w:kern w:val="0"/>
            </w:rPr>
            <w:t>(Willis, 1986)</w:t>
          </w:r>
          <w:r w:rsidRPr="005933BB">
            <w:rPr>
              <w:rFonts w:ascii="Times New Roman" w:eastAsiaTheme="minorHAnsi" w:hAnsi="Times New Roman"/>
              <w:color w:val="000000"/>
              <w:kern w:val="0"/>
            </w:rPr>
            <w:fldChar w:fldCharType="end"/>
          </w:r>
        </w:sdtContent>
      </w:sdt>
      <w:r w:rsidRPr="005933BB">
        <w:rPr>
          <w:rFonts w:ascii="Times New Roman" w:eastAsiaTheme="minorHAnsi" w:hAnsi="Times New Roman"/>
          <w:color w:val="000000"/>
          <w:kern w:val="0"/>
        </w:rPr>
        <w:t xml:space="preserve"> en un intento de homogeneizar la teoría y la práctica de capital humano, </w:t>
      </w:r>
      <w:sdt>
        <w:sdtPr>
          <w:rPr>
            <w:rFonts w:ascii="Times New Roman" w:eastAsiaTheme="minorHAnsi" w:hAnsi="Times New Roman"/>
            <w:color w:val="000000"/>
            <w:kern w:val="0"/>
          </w:rPr>
          <w:id w:val="-316738054"/>
          <w:citation/>
        </w:sdtPr>
        <w:sdtContent>
          <w:r w:rsidRPr="005933BB">
            <w:rPr>
              <w:rFonts w:ascii="Times New Roman" w:eastAsiaTheme="minorHAnsi" w:hAnsi="Times New Roman"/>
              <w:color w:val="000000"/>
              <w:kern w:val="0"/>
            </w:rPr>
            <w:fldChar w:fldCharType="begin"/>
          </w:r>
          <w:r w:rsidRPr="005933BB">
            <w:rPr>
              <w:rFonts w:ascii="Times New Roman" w:eastAsiaTheme="minorHAnsi" w:hAnsi="Times New Roman"/>
              <w:color w:val="000000"/>
              <w:kern w:val="0"/>
            </w:rPr>
            <w:instrText xml:space="preserve">CITATION Jac741 \t  \l 2058 </w:instrText>
          </w:r>
          <w:r w:rsidRPr="005933BB">
            <w:rPr>
              <w:rFonts w:ascii="Times New Roman" w:eastAsiaTheme="minorHAnsi" w:hAnsi="Times New Roman"/>
              <w:color w:val="000000"/>
              <w:kern w:val="0"/>
            </w:rPr>
            <w:fldChar w:fldCharType="separate"/>
          </w:r>
          <w:r w:rsidRPr="005933BB">
            <w:rPr>
              <w:rFonts w:ascii="Times New Roman" w:eastAsiaTheme="minorHAnsi" w:hAnsi="Times New Roman"/>
              <w:noProof/>
              <w:color w:val="000000"/>
              <w:kern w:val="0"/>
            </w:rPr>
            <w:t>(Mincer, 1974)</w:t>
          </w:r>
          <w:r w:rsidRPr="005933BB">
            <w:rPr>
              <w:rFonts w:ascii="Times New Roman" w:eastAsiaTheme="minorHAnsi" w:hAnsi="Times New Roman"/>
              <w:color w:val="000000"/>
              <w:kern w:val="0"/>
            </w:rPr>
            <w:fldChar w:fldCharType="end"/>
          </w:r>
        </w:sdtContent>
      </w:sdt>
      <w:r w:rsidRPr="005933BB">
        <w:rPr>
          <w:rFonts w:ascii="Times New Roman" w:eastAsiaTheme="minorHAnsi" w:hAnsi="Times New Roman"/>
          <w:color w:val="000000"/>
          <w:kern w:val="0"/>
        </w:rPr>
        <w:t xml:space="preserve"> desarrolló la “función de ganancias de capital humano” para el  cálculo de la tasa de retorno de la educación. El supuesto más importante establecido en el desarrollo de dicha ecuación fue que la tasa de retorno es un parámetro para todos los individuos. Esto equivale a asumir que un cambio en las inversiones individuales no cambia sus tasas de retornos marginales. Según la TCH una persona que posee un nivel de estudios más alto y una mejor formación es capaz de ofrecer una mayor cantidad de esfuerzo productivo útil, que una que posee menos estudios y formación, y esta a su vez debería obtener una mayor remuneración. Sin embargo existe una disparidad de ingresos entre hombres y mujeres que no puede ser explicada por la TCH, por lo que adquiere importancia la discriminación en el mercado de trabajo.</w:t>
      </w:r>
    </w:p>
    <w:p w14:paraId="55934D5A" w14:textId="77777777" w:rsidR="009507F4" w:rsidRPr="005933BB" w:rsidRDefault="009507F4" w:rsidP="009507F4">
      <w:pPr>
        <w:autoSpaceDE w:val="0"/>
        <w:autoSpaceDN w:val="0"/>
        <w:adjustRightInd w:val="0"/>
        <w:spacing w:line="360" w:lineRule="auto"/>
        <w:jc w:val="both"/>
        <w:rPr>
          <w:rFonts w:ascii="Times New Roman" w:eastAsiaTheme="minorHAnsi" w:hAnsi="Times New Roman"/>
          <w:color w:val="000000"/>
          <w:kern w:val="0"/>
        </w:rPr>
      </w:pPr>
    </w:p>
    <w:p w14:paraId="0F0B5682" w14:textId="77777777" w:rsidR="009507F4" w:rsidRPr="005933BB" w:rsidRDefault="009507F4" w:rsidP="009507F4">
      <w:pPr>
        <w:autoSpaceDE w:val="0"/>
        <w:autoSpaceDN w:val="0"/>
        <w:adjustRightInd w:val="0"/>
        <w:spacing w:line="360" w:lineRule="auto"/>
        <w:jc w:val="both"/>
        <w:rPr>
          <w:rFonts w:ascii="Times New Roman" w:eastAsiaTheme="minorHAnsi" w:hAnsi="Times New Roman"/>
          <w:kern w:val="0"/>
        </w:rPr>
      </w:pPr>
    </w:p>
    <w:p w14:paraId="4102606A" w14:textId="77777777" w:rsidR="009507F4" w:rsidRPr="005933BB" w:rsidRDefault="009507F4" w:rsidP="009507F4">
      <w:pPr>
        <w:autoSpaceDE w:val="0"/>
        <w:autoSpaceDN w:val="0"/>
        <w:adjustRightInd w:val="0"/>
        <w:spacing w:line="360" w:lineRule="auto"/>
        <w:jc w:val="both"/>
        <w:rPr>
          <w:rFonts w:ascii="Times New Roman" w:eastAsiaTheme="minorHAnsi" w:hAnsi="Times New Roman"/>
          <w:kern w:val="0"/>
        </w:rPr>
      </w:pPr>
      <w:r w:rsidRPr="005933BB">
        <w:rPr>
          <w:rFonts w:ascii="Times New Roman" w:eastAsiaTheme="minorHAnsi" w:hAnsi="Times New Roman"/>
          <w:color w:val="231F20"/>
          <w:kern w:val="0"/>
        </w:rPr>
        <w:t xml:space="preserve">A partir de esta definición se puede establecer que dentro del mercado laboral existen diferentes tipos de discriminación, como puede ser la ocupacional (acceso a una determinada ocupación), en el empleo (contratación), en la formación (educación) y salarial. Sin dejar de reconocer la relevancia de los otros elementos y de estar conscientes de que la presencia de un determinado tipo de discriminación afecta o incide sobre el resto,  en este documento abordamos la </w:t>
      </w:r>
      <w:r w:rsidRPr="005933BB">
        <w:rPr>
          <w:rFonts w:ascii="Times New Roman" w:eastAsiaTheme="minorHAnsi" w:hAnsi="Times New Roman"/>
          <w:i/>
          <w:color w:val="231F20"/>
          <w:kern w:val="0"/>
        </w:rPr>
        <w:t>discriminación salarial</w:t>
      </w:r>
      <w:r w:rsidRPr="005933BB">
        <w:rPr>
          <w:rFonts w:ascii="Times New Roman" w:eastAsiaTheme="minorHAnsi" w:hAnsi="Times New Roman"/>
          <w:color w:val="231F20"/>
          <w:kern w:val="0"/>
        </w:rPr>
        <w:t>, partiendo de la consideración de competencia perfecta en el mercado de trabajo.</w:t>
      </w:r>
    </w:p>
    <w:p w14:paraId="13399C46" w14:textId="77777777" w:rsidR="009507F4" w:rsidRPr="005933BB" w:rsidRDefault="009507F4" w:rsidP="009507F4">
      <w:pPr>
        <w:autoSpaceDE w:val="0"/>
        <w:autoSpaceDN w:val="0"/>
        <w:adjustRightInd w:val="0"/>
        <w:spacing w:line="360" w:lineRule="auto"/>
        <w:ind w:firstLine="708"/>
        <w:jc w:val="both"/>
        <w:rPr>
          <w:rFonts w:ascii="Times New Roman" w:eastAsiaTheme="minorHAnsi" w:hAnsi="Times New Roman"/>
          <w:kern w:val="0"/>
        </w:rPr>
      </w:pPr>
      <w:r w:rsidRPr="005933BB">
        <w:rPr>
          <w:rFonts w:ascii="Times New Roman" w:eastAsiaTheme="minorHAnsi" w:hAnsi="Times New Roman"/>
          <w:color w:val="231F20"/>
          <w:kern w:val="0"/>
        </w:rPr>
        <w:t xml:space="preserve">La concepción de discriminación salarial es cuando “las mujeres ganan menos que los hombres por hacer el mismo trabajo. En términos más técnicos, existe discriminación salarial cuando las diferencias salariales no se deben a la presencia de diferencias en productividad” </w:t>
      </w:r>
      <w:sdt>
        <w:sdtPr>
          <w:rPr>
            <w:rFonts w:ascii="Times New Roman" w:eastAsiaTheme="minorHAnsi" w:hAnsi="Times New Roman"/>
            <w:color w:val="231F20"/>
            <w:kern w:val="0"/>
          </w:rPr>
          <w:id w:val="-1388483164"/>
          <w:citation/>
        </w:sdtPr>
        <w:sdtContent>
          <w:r w:rsidRPr="005933BB">
            <w:rPr>
              <w:rFonts w:ascii="Times New Roman" w:eastAsiaTheme="minorHAnsi" w:hAnsi="Times New Roman"/>
              <w:color w:val="231F20"/>
              <w:kern w:val="0"/>
            </w:rPr>
            <w:fldChar w:fldCharType="begin"/>
          </w:r>
          <w:r w:rsidRPr="005933BB">
            <w:rPr>
              <w:rFonts w:ascii="Times New Roman" w:eastAsiaTheme="minorHAnsi" w:hAnsi="Times New Roman"/>
              <w:color w:val="231F20"/>
              <w:kern w:val="0"/>
            </w:rPr>
            <w:instrText xml:space="preserve">CITATION Cam03 \l 2058 </w:instrText>
          </w:r>
          <w:r w:rsidRPr="005933BB">
            <w:rPr>
              <w:rFonts w:ascii="Times New Roman" w:eastAsiaTheme="minorHAnsi" w:hAnsi="Times New Roman"/>
              <w:color w:val="231F20"/>
              <w:kern w:val="0"/>
            </w:rPr>
            <w:fldChar w:fldCharType="separate"/>
          </w:r>
          <w:r w:rsidRPr="005933BB">
            <w:rPr>
              <w:rFonts w:ascii="Times New Roman" w:eastAsiaTheme="minorHAnsi" w:hAnsi="Times New Roman"/>
              <w:noProof/>
              <w:color w:val="231F20"/>
              <w:kern w:val="0"/>
            </w:rPr>
            <w:t>(McConnell &amp; Stanley, 2003)</w:t>
          </w:r>
          <w:r w:rsidRPr="005933BB">
            <w:rPr>
              <w:rFonts w:ascii="Times New Roman" w:eastAsiaTheme="minorHAnsi" w:hAnsi="Times New Roman"/>
              <w:color w:val="231F20"/>
              <w:kern w:val="0"/>
            </w:rPr>
            <w:fldChar w:fldCharType="end"/>
          </w:r>
        </w:sdtContent>
      </w:sdt>
      <w:r w:rsidRPr="005933BB">
        <w:rPr>
          <w:rFonts w:ascii="Times New Roman" w:eastAsiaTheme="minorHAnsi" w:hAnsi="Times New Roman"/>
          <w:color w:val="231F20"/>
          <w:kern w:val="0"/>
        </w:rPr>
        <w:t xml:space="preserve"> concepto que es compartido por </w:t>
      </w:r>
      <w:sdt>
        <w:sdtPr>
          <w:rPr>
            <w:rFonts w:ascii="Times New Roman" w:eastAsiaTheme="minorHAnsi" w:hAnsi="Times New Roman"/>
            <w:color w:val="231F20"/>
            <w:kern w:val="0"/>
          </w:rPr>
          <w:id w:val="51965998"/>
          <w:citation/>
        </w:sdtPr>
        <w:sdtContent>
          <w:r w:rsidRPr="005933BB">
            <w:rPr>
              <w:rFonts w:ascii="Times New Roman" w:eastAsiaTheme="minorHAnsi" w:hAnsi="Times New Roman"/>
              <w:color w:val="231F20"/>
              <w:kern w:val="0"/>
            </w:rPr>
            <w:fldChar w:fldCharType="begin"/>
          </w:r>
          <w:r w:rsidRPr="005933BB">
            <w:rPr>
              <w:rFonts w:ascii="Times New Roman" w:eastAsiaTheme="minorHAnsi" w:hAnsi="Times New Roman"/>
              <w:color w:val="231F20"/>
              <w:kern w:val="0"/>
            </w:rPr>
            <w:instrText xml:space="preserve"> CITATION DiP97 \l 2058 </w:instrText>
          </w:r>
          <w:r w:rsidRPr="005933BB">
            <w:rPr>
              <w:rFonts w:ascii="Times New Roman" w:eastAsiaTheme="minorHAnsi" w:hAnsi="Times New Roman"/>
              <w:color w:val="231F20"/>
              <w:kern w:val="0"/>
            </w:rPr>
            <w:fldChar w:fldCharType="separate"/>
          </w:r>
          <w:r w:rsidRPr="005933BB">
            <w:rPr>
              <w:rFonts w:ascii="Times New Roman" w:eastAsiaTheme="minorHAnsi" w:hAnsi="Times New Roman"/>
              <w:noProof/>
              <w:color w:val="231F20"/>
              <w:kern w:val="0"/>
            </w:rPr>
            <w:t>(Di Paola &amp; Berges, 1997)</w:t>
          </w:r>
          <w:r w:rsidRPr="005933BB">
            <w:rPr>
              <w:rFonts w:ascii="Times New Roman" w:eastAsiaTheme="minorHAnsi" w:hAnsi="Times New Roman"/>
              <w:color w:val="231F20"/>
              <w:kern w:val="0"/>
            </w:rPr>
            <w:fldChar w:fldCharType="end"/>
          </w:r>
        </w:sdtContent>
      </w:sdt>
      <w:r w:rsidRPr="005933BB">
        <w:rPr>
          <w:rFonts w:ascii="Times New Roman" w:eastAsiaTheme="minorHAnsi" w:hAnsi="Times New Roman"/>
          <w:color w:val="231F20"/>
          <w:kern w:val="0"/>
        </w:rPr>
        <w:t xml:space="preserve"> ya que mencionan que existe discriminación cuando el mercado ofrece distintas oportunidades a las personas similares que sólo se diferencian por su raza, grupo </w:t>
      </w:r>
      <w:r w:rsidRPr="005933BB">
        <w:rPr>
          <w:rFonts w:ascii="Times New Roman" w:eastAsiaTheme="minorHAnsi" w:hAnsi="Times New Roman"/>
          <w:color w:val="231F20"/>
          <w:kern w:val="0"/>
        </w:rPr>
        <w:lastRenderedPageBreak/>
        <w:t xml:space="preserve">étnico, género, edad u otras características personales. </w:t>
      </w:r>
      <w:r w:rsidRPr="005933BB">
        <w:rPr>
          <w:rFonts w:ascii="Times New Roman" w:eastAsiaTheme="minorHAnsi" w:hAnsi="Times New Roman"/>
          <w:color w:val="000000"/>
          <w:kern w:val="0"/>
        </w:rPr>
        <w:t xml:space="preserve">Respecto a las causas teóricas que se han usado para explicar la discriminación salarial, existen dos principales: la </w:t>
      </w:r>
      <w:r w:rsidRPr="005933BB">
        <w:rPr>
          <w:rFonts w:ascii="Times New Roman" w:hAnsi="Times New Roman"/>
        </w:rPr>
        <w:t>Hipótesis de Preferencias (HP) y la Hipótesis de Discriminación Estadística (HDE).</w:t>
      </w:r>
      <w:r w:rsidRPr="005933BB">
        <w:rPr>
          <w:rFonts w:ascii="Times New Roman" w:eastAsiaTheme="minorHAnsi" w:hAnsi="Times New Roman"/>
          <w:color w:val="000000"/>
          <w:kern w:val="0"/>
        </w:rPr>
        <w:t xml:space="preserve"> Becker habla de unas prácticas discriminatorias del empresario en contra de la mujer que es la Hipótesis de Preferencias (HP) que tan sólo se podrían mantener en mercados con una gran concentración del empleador </w:t>
      </w:r>
      <w:sdt>
        <w:sdtPr>
          <w:rPr>
            <w:rFonts w:ascii="Times New Roman" w:eastAsiaTheme="minorHAnsi" w:hAnsi="Times New Roman"/>
            <w:color w:val="000000"/>
            <w:kern w:val="0"/>
          </w:rPr>
          <w:id w:val="-1372756908"/>
          <w:citation/>
        </w:sdtPr>
        <w:sdtContent>
          <w:r w:rsidRPr="005933BB">
            <w:rPr>
              <w:rFonts w:ascii="Times New Roman" w:eastAsiaTheme="minorHAnsi" w:hAnsi="Times New Roman"/>
              <w:color w:val="000000"/>
              <w:kern w:val="0"/>
            </w:rPr>
            <w:fldChar w:fldCharType="begin"/>
          </w:r>
          <w:r w:rsidRPr="005933BB">
            <w:rPr>
              <w:rFonts w:ascii="Times New Roman" w:eastAsiaTheme="minorHAnsi" w:hAnsi="Times New Roman"/>
              <w:color w:val="000000"/>
              <w:kern w:val="0"/>
            </w:rPr>
            <w:instrText xml:space="preserve"> CITATION Gar71 \l 2058 </w:instrText>
          </w:r>
          <w:r w:rsidRPr="005933BB">
            <w:rPr>
              <w:rFonts w:ascii="Times New Roman" w:eastAsiaTheme="minorHAnsi" w:hAnsi="Times New Roman"/>
              <w:color w:val="000000"/>
              <w:kern w:val="0"/>
            </w:rPr>
            <w:fldChar w:fldCharType="separate"/>
          </w:r>
          <w:r w:rsidRPr="005933BB">
            <w:rPr>
              <w:rFonts w:ascii="Times New Roman" w:eastAsiaTheme="minorHAnsi" w:hAnsi="Times New Roman"/>
              <w:noProof/>
              <w:color w:val="000000"/>
              <w:kern w:val="0"/>
            </w:rPr>
            <w:t>(Becker, 1971)</w:t>
          </w:r>
          <w:r w:rsidRPr="005933BB">
            <w:rPr>
              <w:rFonts w:ascii="Times New Roman" w:eastAsiaTheme="minorHAnsi" w:hAnsi="Times New Roman"/>
              <w:color w:val="000000"/>
              <w:kern w:val="0"/>
            </w:rPr>
            <w:fldChar w:fldCharType="end"/>
          </w:r>
        </w:sdtContent>
      </w:sdt>
      <w:r w:rsidRPr="005933BB">
        <w:rPr>
          <w:rFonts w:ascii="Times New Roman" w:eastAsiaTheme="minorHAnsi" w:hAnsi="Times New Roman"/>
          <w:color w:val="000000"/>
          <w:kern w:val="0"/>
        </w:rPr>
        <w:t>.</w:t>
      </w:r>
      <w:r w:rsidRPr="005933BB">
        <w:rPr>
          <w:rFonts w:ascii="Times New Roman" w:eastAsiaTheme="minorHAnsi" w:hAnsi="Times New Roman"/>
          <w:kern w:val="0"/>
        </w:rPr>
        <w:t xml:space="preserve"> </w:t>
      </w:r>
      <w:r w:rsidRPr="005933BB">
        <w:rPr>
          <w:rFonts w:ascii="Times New Roman" w:eastAsiaTheme="minorHAnsi" w:hAnsi="Times New Roman"/>
          <w:color w:val="000000"/>
          <w:kern w:val="0"/>
        </w:rPr>
        <w:t xml:space="preserve">Por lo tanto, existe una gran carga de juicios de valor que se traduce en la hipótesis de la discriminación de la mujer en el mercado de trabajo, donde la selectividad, de acuerdo a la teoría del capital humano, debería ser solamente por diferencia de grados de educación. La teoría del capital humano se refiere  a que existe una menor remuneración de las mujeres y la segregación por sexo porque prefieren  ciertos tipos de trabajo y las empresas prefieren emplearlas en ciertas ocupaciones. </w:t>
      </w:r>
    </w:p>
    <w:p w14:paraId="242CF423" w14:textId="17B97FA9" w:rsidR="009507F4" w:rsidRPr="005933BB" w:rsidRDefault="009507F4" w:rsidP="009507F4">
      <w:pPr>
        <w:autoSpaceDE w:val="0"/>
        <w:autoSpaceDN w:val="0"/>
        <w:adjustRightInd w:val="0"/>
        <w:spacing w:line="360" w:lineRule="auto"/>
        <w:ind w:firstLine="708"/>
        <w:jc w:val="both"/>
        <w:rPr>
          <w:rFonts w:ascii="Times New Roman" w:hAnsi="Times New Roman"/>
        </w:rPr>
      </w:pPr>
      <w:r w:rsidRPr="005933BB">
        <w:rPr>
          <w:rFonts w:ascii="Times New Roman" w:hAnsi="Times New Roman"/>
        </w:rPr>
        <w:t xml:space="preserve">La </w:t>
      </w:r>
      <w:r w:rsidR="00192DDA" w:rsidRPr="005933BB">
        <w:rPr>
          <w:rFonts w:ascii="Times New Roman" w:hAnsi="Times New Roman"/>
        </w:rPr>
        <w:t>Hipótesis</w:t>
      </w:r>
      <w:r w:rsidRPr="005933BB">
        <w:rPr>
          <w:rFonts w:ascii="Times New Roman" w:hAnsi="Times New Roman"/>
        </w:rPr>
        <w:t xml:space="preserve"> de </w:t>
      </w:r>
      <w:r w:rsidR="00192DDA" w:rsidRPr="005933BB">
        <w:rPr>
          <w:rFonts w:ascii="Times New Roman" w:hAnsi="Times New Roman"/>
        </w:rPr>
        <w:t>Discriminación</w:t>
      </w:r>
      <w:r w:rsidRPr="005933BB">
        <w:rPr>
          <w:rFonts w:ascii="Times New Roman" w:hAnsi="Times New Roman"/>
        </w:rPr>
        <w:t xml:space="preserve"> </w:t>
      </w:r>
      <w:r w:rsidR="00192DDA" w:rsidRPr="005933BB">
        <w:rPr>
          <w:rFonts w:ascii="Times New Roman" w:hAnsi="Times New Roman"/>
        </w:rPr>
        <w:t>Estadística</w:t>
      </w:r>
      <w:r w:rsidRPr="005933BB">
        <w:rPr>
          <w:rFonts w:ascii="Times New Roman" w:hAnsi="Times New Roman"/>
        </w:rPr>
        <w:t xml:space="preserve"> (HDE), está fuertemente ligada a la teoría de capital humano. Desarrollada por </w:t>
      </w:r>
      <w:sdt>
        <w:sdtPr>
          <w:rPr>
            <w:rFonts w:ascii="Times New Roman" w:hAnsi="Times New Roman"/>
          </w:rPr>
          <w:id w:val="920140498"/>
          <w:citation/>
        </w:sdtPr>
        <w:sdtContent>
          <w:r w:rsidRPr="005933BB">
            <w:rPr>
              <w:rFonts w:ascii="Times New Roman" w:hAnsi="Times New Roman"/>
            </w:rPr>
            <w:fldChar w:fldCharType="begin"/>
          </w:r>
          <w:r w:rsidRPr="005933BB">
            <w:rPr>
              <w:rFonts w:ascii="Times New Roman" w:hAnsi="Times New Roman"/>
            </w:rPr>
            <w:instrText xml:space="preserve">CITATION Jac74 \t  \l 2058 </w:instrText>
          </w:r>
          <w:r w:rsidRPr="005933BB">
            <w:rPr>
              <w:rFonts w:ascii="Times New Roman" w:hAnsi="Times New Roman"/>
            </w:rPr>
            <w:fldChar w:fldCharType="separate"/>
          </w:r>
          <w:r w:rsidRPr="005933BB">
            <w:rPr>
              <w:rFonts w:ascii="Times New Roman" w:hAnsi="Times New Roman"/>
              <w:noProof/>
            </w:rPr>
            <w:t>(Mincer &amp; Polachek, 1974)</w:t>
          </w:r>
          <w:r w:rsidRPr="005933BB">
            <w:rPr>
              <w:rFonts w:ascii="Times New Roman" w:hAnsi="Times New Roman"/>
            </w:rPr>
            <w:fldChar w:fldCharType="end"/>
          </w:r>
        </w:sdtContent>
      </w:sdt>
      <w:r w:rsidRPr="005933BB">
        <w:rPr>
          <w:rFonts w:ascii="Times New Roman" w:hAnsi="Times New Roman"/>
        </w:rPr>
        <w:t>, establece que la causa principal de la diferencia entre los ingresos de hombres y mujeres es la productividad. Basándose en la división del trabajo en la familia y anticipándose a una vida laboral más corta y discontinua, la mujer no tiene incentivos para invertir en educación formal, capital humano de trabajo y experiencia laboral. Esto tiene como consecuencia que, a menores inversiones en capital humano, menores ingresos (relativo a los hombres). Como los costos de entrenamiento y capacitación de los trabajadores son compartidos tanto por el trabajador como por el empleador, en empresas donde la experiencia, constancia y capacitación en el trabajo son importantes, el empleador será renuente a contratar mujeres debido a su menor experiencia y productividad en promedio. Como existe dificultad en distinguir entre mujeres orientadas al trabajo</w:t>
      </w:r>
      <w:r w:rsidRPr="005933BB">
        <w:rPr>
          <w:rStyle w:val="Refdenotaalpie"/>
          <w:rFonts w:ascii="Times New Roman" w:hAnsi="Times New Roman"/>
        </w:rPr>
        <w:footnoteReference w:id="1"/>
      </w:r>
      <w:r w:rsidRPr="005933BB">
        <w:rPr>
          <w:rFonts w:ascii="Times New Roman" w:hAnsi="Times New Roman"/>
        </w:rPr>
        <w:t xml:space="preserve"> y mujeres no orientadas, las primeras son sujeto de la “discriminación estadística”. El empleador, al no saber distinguir con certeza la verdadera capacidad de la mujer que va a emplear, y basándose en sus anteriores experiencias de contratos de mujeres, genera ciertas expectativas sobre el desempeño de la aspirante en cuestión; en consecuencia, el riesgo de inversión en una mujer posiblemente sin orientación al trabajo se ve reflejado en un menor salario</w:t>
      </w:r>
      <w:r w:rsidRPr="005933BB">
        <w:rPr>
          <w:rStyle w:val="Refdenotaalpie"/>
          <w:rFonts w:ascii="Times New Roman" w:hAnsi="Times New Roman"/>
        </w:rPr>
        <w:footnoteReference w:id="2"/>
      </w:r>
      <w:r w:rsidRPr="005933BB">
        <w:rPr>
          <w:rFonts w:ascii="Times New Roman" w:hAnsi="Times New Roman"/>
        </w:rPr>
        <w:t>.</w:t>
      </w:r>
    </w:p>
    <w:p w14:paraId="6B9E99DC" w14:textId="41A3F4CA" w:rsidR="009507F4" w:rsidRPr="005933BB" w:rsidRDefault="009507F4" w:rsidP="009507F4">
      <w:pPr>
        <w:autoSpaceDE w:val="0"/>
        <w:autoSpaceDN w:val="0"/>
        <w:adjustRightInd w:val="0"/>
        <w:spacing w:line="360" w:lineRule="auto"/>
        <w:ind w:firstLine="708"/>
        <w:jc w:val="both"/>
        <w:rPr>
          <w:rFonts w:ascii="Times New Roman" w:eastAsiaTheme="minorHAnsi" w:hAnsi="Times New Roman"/>
          <w:color w:val="000000"/>
          <w:kern w:val="0"/>
        </w:rPr>
      </w:pPr>
      <w:r w:rsidRPr="005933BB">
        <w:rPr>
          <w:rFonts w:ascii="Times New Roman" w:hAnsi="Times New Roman"/>
        </w:rPr>
        <w:lastRenderedPageBreak/>
        <w:t xml:space="preserve">Ahora bien, esta descomposición atribuye toda la brecha no explicada a la “discriminación”. Dado que los </w:t>
      </w:r>
      <w:proofErr w:type="spellStart"/>
      <w:r w:rsidRPr="005933BB">
        <w:rPr>
          <w:rFonts w:ascii="Times New Roman" w:hAnsi="Times New Roman"/>
        </w:rPr>
        <w:t>regresores</w:t>
      </w:r>
      <w:proofErr w:type="spellEnd"/>
      <w:r w:rsidRPr="005933BB">
        <w:rPr>
          <w:rFonts w:ascii="Times New Roman" w:hAnsi="Times New Roman"/>
        </w:rPr>
        <w:t xml:space="preserve"> no capturan todos los atributos que afectan a los ingresos de un trabajador, cualquier variable no incluida (debido a que es difícil observarla o medirla) puede dar un sesgo tal que sobreestime la medida de discriminación. </w:t>
      </w:r>
      <w:r w:rsidRPr="005933BB">
        <w:rPr>
          <w:rFonts w:ascii="Times New Roman" w:eastAsiaTheme="minorHAnsi" w:hAnsi="Times New Roman"/>
          <w:color w:val="000000"/>
          <w:kern w:val="0"/>
        </w:rPr>
        <w:t>En resumen, según el enfoque de género, se reconocen tres fuentes de diferencia salarial: 1) la proveniente de dotaciones distintas de capital humano entre hombres y mujeres (hipótesis de capital humano), 2) la proveniente de la concentración de uno de los sexos en ciertas actividades y ocupaciones que podrían otorgar, de acuerdo con el grado de riesgo o peligrosidad de trabajo que las caracterice, compensaciones diferentes (hipótesis de segregación)</w:t>
      </w:r>
      <w:r w:rsidRPr="005933BB">
        <w:rPr>
          <w:rStyle w:val="Refdenotaalpie"/>
          <w:rFonts w:ascii="Times New Roman" w:eastAsiaTheme="minorHAnsi" w:hAnsi="Times New Roman"/>
          <w:color w:val="000000"/>
          <w:kern w:val="0"/>
        </w:rPr>
        <w:footnoteReference w:id="3"/>
      </w:r>
      <w:r w:rsidRPr="005933BB">
        <w:rPr>
          <w:rFonts w:ascii="Times New Roman" w:eastAsiaTheme="minorHAnsi" w:hAnsi="Times New Roman"/>
          <w:color w:val="000000"/>
          <w:kern w:val="0"/>
        </w:rPr>
        <w:t xml:space="preserve"> y 3) la proveniente de la discriminación en sí misma, que adquiere un carácter residual, en la medida que constituye la parte de la discriminación no explicada por las otras razones.</w:t>
      </w:r>
    </w:p>
    <w:p w14:paraId="5A8E4B9B" w14:textId="77777777" w:rsidR="0027574E" w:rsidRPr="005933BB" w:rsidRDefault="0027574E" w:rsidP="009507F4">
      <w:pPr>
        <w:autoSpaceDE w:val="0"/>
        <w:autoSpaceDN w:val="0"/>
        <w:adjustRightInd w:val="0"/>
        <w:spacing w:line="360" w:lineRule="auto"/>
        <w:ind w:firstLine="708"/>
        <w:jc w:val="both"/>
        <w:rPr>
          <w:rFonts w:ascii="Times New Roman" w:eastAsiaTheme="minorHAnsi" w:hAnsi="Times New Roman"/>
          <w:color w:val="000000"/>
          <w:kern w:val="0"/>
        </w:rPr>
      </w:pPr>
    </w:p>
    <w:p w14:paraId="71348855" w14:textId="77777777" w:rsidR="0027574E" w:rsidRPr="005933BB" w:rsidRDefault="0027574E" w:rsidP="0027574E">
      <w:pPr>
        <w:rPr>
          <w:rFonts w:ascii="Times New Roman" w:hAnsi="Times New Roman"/>
        </w:rPr>
      </w:pPr>
    </w:p>
    <w:p w14:paraId="075F16D9" w14:textId="77777777" w:rsidR="0027574E" w:rsidRPr="005933BB" w:rsidRDefault="0027574E" w:rsidP="0027574E">
      <w:pPr>
        <w:pStyle w:val="Ttulo2"/>
        <w:numPr>
          <w:ilvl w:val="1"/>
          <w:numId w:val="39"/>
        </w:numPr>
        <w:ind w:left="567" w:hanging="567"/>
        <w:rPr>
          <w:rFonts w:ascii="Times New Roman" w:hAnsi="Times New Roman" w:cs="Times New Roman"/>
          <w:sz w:val="24"/>
          <w:szCs w:val="24"/>
          <w:lang w:val="es-ES"/>
        </w:rPr>
      </w:pPr>
      <w:bookmarkStart w:id="5" w:name="_Toc453958435"/>
      <w:r w:rsidRPr="005933BB">
        <w:rPr>
          <w:rFonts w:ascii="Times New Roman" w:hAnsi="Times New Roman" w:cs="Times New Roman"/>
          <w:sz w:val="24"/>
          <w:szCs w:val="24"/>
          <w:lang w:val="es-ES"/>
        </w:rPr>
        <w:t xml:space="preserve">Método de </w:t>
      </w:r>
      <w:proofErr w:type="spellStart"/>
      <w:r w:rsidRPr="005933BB">
        <w:rPr>
          <w:rFonts w:ascii="Times New Roman" w:hAnsi="Times New Roman" w:cs="Times New Roman"/>
          <w:sz w:val="24"/>
          <w:szCs w:val="24"/>
          <w:lang w:val="es-ES"/>
        </w:rPr>
        <w:t>Blinder</w:t>
      </w:r>
      <w:proofErr w:type="spellEnd"/>
      <w:r w:rsidRPr="005933BB">
        <w:rPr>
          <w:rFonts w:ascii="Times New Roman" w:hAnsi="Times New Roman" w:cs="Times New Roman"/>
          <w:sz w:val="24"/>
          <w:szCs w:val="24"/>
          <w:lang w:val="es-ES"/>
        </w:rPr>
        <w:t>-Oaxaca para medir la discriminación salarial</w:t>
      </w:r>
      <w:bookmarkEnd w:id="5"/>
    </w:p>
    <w:p w14:paraId="65FC40F2" w14:textId="77777777" w:rsidR="0027574E" w:rsidRPr="005933BB" w:rsidRDefault="0027574E" w:rsidP="0027574E">
      <w:pPr>
        <w:rPr>
          <w:rFonts w:ascii="Times New Roman" w:hAnsi="Times New Roman"/>
          <w:lang w:val="es-ES"/>
        </w:rPr>
      </w:pPr>
    </w:p>
    <w:p w14:paraId="19547402"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000000"/>
          <w:kern w:val="0"/>
        </w:rPr>
      </w:pPr>
      <w:r w:rsidRPr="005933BB">
        <w:rPr>
          <w:rFonts w:ascii="Times New Roman" w:eastAsiaTheme="minorHAnsi" w:hAnsi="Times New Roman"/>
          <w:color w:val="231F20"/>
          <w:kern w:val="0"/>
        </w:rPr>
        <w:t xml:space="preserve">El modelo de la determinación de los salarios en capital humano se apoya en la ecuación desarrollada por </w:t>
      </w:r>
      <w:proofErr w:type="spellStart"/>
      <w:r w:rsidRPr="005933BB">
        <w:rPr>
          <w:rFonts w:ascii="Times New Roman" w:eastAsiaTheme="minorHAnsi" w:hAnsi="Times New Roman"/>
          <w:color w:val="231F20"/>
          <w:kern w:val="0"/>
        </w:rPr>
        <w:t>Mincer</w:t>
      </w:r>
      <w:proofErr w:type="spellEnd"/>
      <w:r w:rsidRPr="005933BB">
        <w:rPr>
          <w:rFonts w:ascii="Times New Roman" w:eastAsiaTheme="minorHAnsi" w:hAnsi="Times New Roman"/>
          <w:color w:val="231F20"/>
          <w:kern w:val="0"/>
        </w:rPr>
        <w:t xml:space="preserve"> (1974) para los datos individuales.  </w:t>
      </w:r>
      <w:r w:rsidRPr="005933BB">
        <w:rPr>
          <w:rFonts w:ascii="Times New Roman" w:eastAsiaTheme="minorHAnsi" w:hAnsi="Times New Roman"/>
          <w:color w:val="000000"/>
          <w:kern w:val="0"/>
        </w:rPr>
        <w:t>En primer lugar se deben modelar los salarios de los hombres y mujeres por separado en función de su capital humano, para luego descomponer la diferencia salarial promedio en dos elementos: uno que representa las diferencias en la dotación del capital humano de ambos grupos (es decir, las variables que explican la productividad del trabajo), y otro que indica una diferencia en el pago que hace el mercado por la posesión de dicha dotación (diferencias en el retorno o premio al capital humano)</w:t>
      </w:r>
      <w:r w:rsidRPr="005933BB">
        <w:rPr>
          <w:rFonts w:ascii="Times New Roman" w:eastAsiaTheme="minorHAnsi" w:hAnsi="Times New Roman"/>
          <w:i/>
          <w:iCs/>
          <w:color w:val="000000"/>
          <w:kern w:val="0"/>
        </w:rPr>
        <w:t>.</w:t>
      </w:r>
      <w:r w:rsidRPr="005933BB">
        <w:rPr>
          <w:rFonts w:ascii="Times New Roman" w:eastAsiaTheme="minorHAnsi" w:hAnsi="Times New Roman"/>
          <w:color w:val="000000"/>
          <w:kern w:val="0"/>
        </w:rPr>
        <w:t xml:space="preserve"> En un mercado laboral libre de discriminación, este último elemento debiese ser idéntico para hombres y mujeres. Es decir, las diferencias salariales existentes obedecerían únicamente a diferencias en la dotación de capital humano delos trabajadores (Oaxaca, R., 1973).</w:t>
      </w:r>
    </w:p>
    <w:p w14:paraId="57F34060" w14:textId="77777777" w:rsidR="0027574E" w:rsidRPr="005933BB" w:rsidRDefault="0027574E" w:rsidP="0027574E">
      <w:pPr>
        <w:autoSpaceDE w:val="0"/>
        <w:autoSpaceDN w:val="0"/>
        <w:adjustRightInd w:val="0"/>
        <w:spacing w:line="360" w:lineRule="auto"/>
        <w:ind w:firstLine="708"/>
        <w:jc w:val="both"/>
        <w:rPr>
          <w:rFonts w:ascii="Times New Roman" w:eastAsiaTheme="minorHAnsi" w:hAnsi="Times New Roman"/>
          <w:kern w:val="0"/>
        </w:rPr>
      </w:pPr>
      <w:r w:rsidRPr="005933BB">
        <w:rPr>
          <w:rFonts w:ascii="Times New Roman" w:eastAsiaTheme="minorHAnsi" w:hAnsi="Times New Roman"/>
          <w:color w:val="231F20"/>
          <w:kern w:val="0"/>
        </w:rPr>
        <w:t xml:space="preserve">En la función </w:t>
      </w:r>
      <w:proofErr w:type="spellStart"/>
      <w:r w:rsidRPr="005933BB">
        <w:rPr>
          <w:rFonts w:ascii="Times New Roman" w:eastAsiaTheme="minorHAnsi" w:hAnsi="Times New Roman"/>
          <w:color w:val="231F20"/>
          <w:kern w:val="0"/>
        </w:rPr>
        <w:t>minceriana</w:t>
      </w:r>
      <w:proofErr w:type="spellEnd"/>
      <w:r w:rsidRPr="005933BB">
        <w:rPr>
          <w:rFonts w:ascii="Times New Roman" w:eastAsiaTheme="minorHAnsi" w:hAnsi="Times New Roman"/>
          <w:color w:val="231F20"/>
          <w:kern w:val="0"/>
        </w:rPr>
        <w:t xml:space="preserve"> el logaritmo del ingreso se determina por los productos de cada variable independiente y los parámetros ya que éstos se aproximan a la tasa de rentabilidad más el término de perturbación aleatoria μ.</w:t>
      </w:r>
    </w:p>
    <w:p w14:paraId="29F97FF0"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p>
    <w:p w14:paraId="63ADE497" w14:textId="5D18FC8C" w:rsidR="0027574E" w:rsidRPr="005933BB" w:rsidRDefault="0027574E" w:rsidP="0027574E">
      <w:pPr>
        <w:autoSpaceDE w:val="0"/>
        <w:autoSpaceDN w:val="0"/>
        <w:adjustRightInd w:val="0"/>
        <w:spacing w:line="360" w:lineRule="auto"/>
        <w:jc w:val="both"/>
        <w:rPr>
          <w:rFonts w:ascii="Times New Roman" w:eastAsiaTheme="minorHAnsi" w:hAnsi="Times New Roman"/>
          <w:kern w:val="0"/>
          <w:vertAlign w:val="subscript"/>
        </w:rPr>
      </w:pPr>
      <m:oMath>
        <m:sSub>
          <m:sSubPr>
            <m:ctrlPr>
              <w:rPr>
                <w:rFonts w:ascii="Cambria Math" w:eastAsiaTheme="minorHAnsi" w:hAnsi="Cambria Math"/>
                <w:i/>
                <w:kern w:val="0"/>
              </w:rPr>
            </m:ctrlPr>
          </m:sSubPr>
          <m:e>
            <m:r>
              <w:rPr>
                <w:rFonts w:ascii="Cambria Math" w:eastAsiaTheme="minorHAnsi" w:hAnsi="Cambria Math"/>
              </w:rPr>
              <m:t xml:space="preserve">                                             ln</m:t>
            </m:r>
          </m:e>
          <m:sub>
            <m:r>
              <w:rPr>
                <w:rFonts w:ascii="Cambria Math" w:eastAsiaTheme="minorHAnsi" w:hAnsi="Cambria Math"/>
                <w:kern w:val="0"/>
              </w:rPr>
              <m:t>yi =</m:t>
            </m:r>
          </m:sub>
        </m:sSub>
        <m:sSub>
          <m:sSubPr>
            <m:ctrlPr>
              <w:rPr>
                <w:rFonts w:ascii="Cambria Math" w:eastAsiaTheme="minorEastAsia" w:hAnsi="Cambria Math"/>
                <w:i/>
                <w:kern w:val="0"/>
              </w:rPr>
            </m:ctrlPr>
          </m:sSubPr>
          <m:e>
            <m:r>
              <m:rPr>
                <m:sty m:val="p"/>
              </m:rPr>
              <w:rPr>
                <w:rFonts w:ascii="Cambria Math" w:eastAsiaTheme="minorHAnsi" w:hAnsi="Cambria Math"/>
                <w:color w:val="231F20"/>
                <w:kern w:val="0"/>
              </w:rPr>
              <m:t>β</m:t>
            </m:r>
          </m:e>
          <m:sub>
            <m:r>
              <w:rPr>
                <w:rFonts w:ascii="Cambria Math" w:eastAsiaTheme="minorEastAsia" w:hAnsi="Cambria Math"/>
                <w:kern w:val="0"/>
              </w:rPr>
              <m:t>0</m:t>
            </m:r>
          </m:sub>
        </m:sSub>
      </m:oMath>
      <w:r w:rsidRPr="005933BB">
        <w:rPr>
          <w:rFonts w:ascii="Times New Roman" w:eastAsiaTheme="minorEastAsia" w:hAnsi="Times New Roman"/>
          <w:kern w:val="0"/>
        </w:rPr>
        <w:t xml:space="preserve">+ </w:t>
      </w:r>
      <m:oMath>
        <m:sSub>
          <m:sSubPr>
            <m:ctrlPr>
              <w:rPr>
                <w:rFonts w:ascii="Cambria Math" w:eastAsiaTheme="minorEastAsia" w:hAnsi="Cambria Math"/>
                <w:i/>
                <w:kern w:val="0"/>
              </w:rPr>
            </m:ctrlPr>
          </m:sSubPr>
          <m:e>
            <m:r>
              <m:rPr>
                <m:sty m:val="p"/>
              </m:rPr>
              <w:rPr>
                <w:rFonts w:ascii="Cambria Math" w:eastAsiaTheme="minorHAnsi" w:hAnsi="Cambria Math"/>
                <w:color w:val="231F20"/>
                <w:kern w:val="0"/>
              </w:rPr>
              <m:t>β</m:t>
            </m:r>
          </m:e>
          <m:sub>
            <m:r>
              <w:rPr>
                <w:rFonts w:ascii="Cambria Math" w:eastAsiaTheme="minorEastAsia" w:hAnsi="Cambria Math"/>
                <w:kern w:val="0"/>
              </w:rPr>
              <m:t>1</m:t>
            </m:r>
          </m:sub>
        </m:sSub>
        <m:sSub>
          <m:sSubPr>
            <m:ctrlPr>
              <w:rPr>
                <w:rFonts w:ascii="Cambria Math" w:eastAsiaTheme="minorEastAsia" w:hAnsi="Cambria Math"/>
                <w:i/>
                <w:kern w:val="0"/>
              </w:rPr>
            </m:ctrlPr>
          </m:sSubPr>
          <m:e>
            <m:r>
              <w:rPr>
                <w:rFonts w:ascii="Cambria Math" w:eastAsiaTheme="minorEastAsia" w:hAnsi="Cambria Math"/>
                <w:kern w:val="0"/>
              </w:rPr>
              <m:t>s</m:t>
            </m:r>
          </m:e>
          <m:sub>
            <m:r>
              <w:rPr>
                <w:rFonts w:ascii="Cambria Math" w:eastAsiaTheme="minorEastAsia" w:hAnsi="Cambria Math"/>
                <w:kern w:val="0"/>
              </w:rPr>
              <m:t>i</m:t>
            </m:r>
          </m:sub>
        </m:sSub>
      </m:oMath>
      <w:r w:rsidRPr="005933BB">
        <w:rPr>
          <w:rFonts w:ascii="Times New Roman" w:eastAsiaTheme="minorEastAsia" w:hAnsi="Times New Roman"/>
          <w:kern w:val="0"/>
        </w:rPr>
        <w:t xml:space="preserve"> + </w:t>
      </w:r>
      <m:oMath>
        <m:sSub>
          <m:sSubPr>
            <m:ctrlPr>
              <w:rPr>
                <w:rFonts w:ascii="Cambria Math" w:eastAsiaTheme="minorEastAsia" w:hAnsi="Cambria Math"/>
                <w:i/>
                <w:kern w:val="0"/>
              </w:rPr>
            </m:ctrlPr>
          </m:sSubPr>
          <m:e>
            <m:r>
              <m:rPr>
                <m:sty m:val="p"/>
              </m:rPr>
              <w:rPr>
                <w:rFonts w:ascii="Cambria Math" w:eastAsiaTheme="minorHAnsi" w:hAnsi="Cambria Math"/>
                <w:color w:val="231F20"/>
                <w:kern w:val="0"/>
              </w:rPr>
              <m:t>β</m:t>
            </m:r>
          </m:e>
          <m:sub>
            <m:r>
              <w:rPr>
                <w:rFonts w:ascii="Cambria Math" w:eastAsiaTheme="minorEastAsia" w:hAnsi="Cambria Math"/>
                <w:kern w:val="0"/>
              </w:rPr>
              <m:t>2</m:t>
            </m:r>
          </m:sub>
        </m:sSub>
        <m:sSub>
          <m:sSubPr>
            <m:ctrlPr>
              <w:rPr>
                <w:rFonts w:ascii="Cambria Math" w:eastAsiaTheme="minorEastAsia" w:hAnsi="Cambria Math"/>
                <w:i/>
                <w:kern w:val="0"/>
              </w:rPr>
            </m:ctrlPr>
          </m:sSubPr>
          <m:e>
            <m:r>
              <w:rPr>
                <w:rFonts w:ascii="Cambria Math" w:eastAsiaTheme="minorEastAsia" w:hAnsi="Cambria Math"/>
                <w:kern w:val="0"/>
              </w:rPr>
              <m:t>x</m:t>
            </m:r>
          </m:e>
          <m:sub>
            <m:r>
              <w:rPr>
                <w:rFonts w:ascii="Cambria Math" w:eastAsiaTheme="minorEastAsia" w:hAnsi="Cambria Math"/>
                <w:kern w:val="0"/>
              </w:rPr>
              <m:t>i</m:t>
            </m:r>
          </m:sub>
        </m:sSub>
      </m:oMath>
      <w:r w:rsidRPr="005933BB">
        <w:rPr>
          <w:rFonts w:ascii="Times New Roman" w:eastAsiaTheme="minorEastAsia" w:hAnsi="Times New Roman"/>
          <w:kern w:val="0"/>
        </w:rPr>
        <w:t xml:space="preserve"> + </w:t>
      </w:r>
      <m:oMath>
        <m:sSub>
          <m:sSubPr>
            <m:ctrlPr>
              <w:rPr>
                <w:rFonts w:ascii="Cambria Math" w:eastAsiaTheme="minorEastAsia" w:hAnsi="Cambria Math"/>
                <w:i/>
                <w:kern w:val="0"/>
              </w:rPr>
            </m:ctrlPr>
          </m:sSubPr>
          <m:e>
            <m:r>
              <m:rPr>
                <m:sty m:val="p"/>
              </m:rPr>
              <w:rPr>
                <w:rFonts w:ascii="Cambria Math" w:eastAsiaTheme="minorHAnsi" w:hAnsi="Cambria Math"/>
                <w:color w:val="231F20"/>
                <w:kern w:val="0"/>
              </w:rPr>
              <m:t>β</m:t>
            </m:r>
          </m:e>
          <m:sub>
            <m:r>
              <w:rPr>
                <w:rFonts w:ascii="Cambria Math" w:eastAsiaTheme="minorEastAsia" w:hAnsi="Cambria Math"/>
                <w:kern w:val="0"/>
              </w:rPr>
              <m:t>3</m:t>
            </m:r>
          </m:sub>
        </m:sSub>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i</m:t>
            </m:r>
          </m:sub>
          <m:sup>
            <m:r>
              <w:rPr>
                <w:rFonts w:ascii="Cambria Math" w:eastAsiaTheme="minorEastAsia" w:hAnsi="Cambria Math"/>
                <w:kern w:val="0"/>
              </w:rPr>
              <m:t>2</m:t>
            </m:r>
          </m:sup>
        </m:sSubSup>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 </w:t>
      </w:r>
      <m:oMath>
        <m:sSub>
          <m:sSubPr>
            <m:ctrlPr>
              <w:rPr>
                <w:rFonts w:ascii="Cambria Math" w:eastAsiaTheme="minorHAnsi" w:hAnsi="Cambria Math"/>
                <w:i/>
                <w:color w:val="231F20"/>
                <w:kern w:val="0"/>
              </w:rPr>
            </m:ctrlPr>
          </m:sSubPr>
          <m:e>
            <m:r>
              <w:rPr>
                <w:rFonts w:ascii="Cambria Math" w:eastAsiaTheme="minorHAnsi" w:hAnsi="Cambria Math"/>
                <w:color w:val="231F20"/>
                <w:kern w:val="0"/>
              </w:rPr>
              <m:t>μ</m:t>
            </m:r>
          </m:e>
          <m:sub>
            <m:r>
              <w:rPr>
                <w:rFonts w:ascii="Cambria Math" w:eastAsiaTheme="minorHAnsi" w:hAnsi="Cambria Math"/>
                <w:color w:val="231F20"/>
                <w:kern w:val="0"/>
              </w:rPr>
              <m:t>i</m:t>
            </m:r>
          </m:sub>
        </m:sSub>
      </m:oMath>
      <w:r w:rsidRPr="005933BB">
        <w:rPr>
          <w:rFonts w:ascii="Times New Roman" w:eastAsiaTheme="minorHAnsi" w:hAnsi="Times New Roman"/>
          <w:color w:val="231F20"/>
          <w:kern w:val="0"/>
        </w:rPr>
        <w:t xml:space="preserve">    (1)</w:t>
      </w:r>
    </w:p>
    <w:p w14:paraId="21275CDC"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p>
    <w:p w14:paraId="7E221BE4"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kern w:val="0"/>
        </w:rPr>
      </w:pPr>
      <w:r w:rsidRPr="005933BB">
        <w:rPr>
          <w:rFonts w:ascii="Times New Roman" w:eastAsiaTheme="minorHAnsi" w:hAnsi="Times New Roman"/>
          <w:i/>
          <w:iCs/>
          <w:color w:val="231F20"/>
          <w:kern w:val="0"/>
        </w:rPr>
        <w:t xml:space="preserve">  </w:t>
      </w:r>
      <w:r w:rsidRPr="005933BB">
        <w:rPr>
          <w:rFonts w:ascii="Times New Roman" w:eastAsiaTheme="minorHAnsi" w:hAnsi="Times New Roman"/>
          <w:color w:val="231F20"/>
          <w:kern w:val="0"/>
        </w:rPr>
        <w:t xml:space="preserve">La connotación </w:t>
      </w:r>
      <m:oMath>
        <m:r>
          <w:rPr>
            <w:rFonts w:ascii="Cambria Math" w:eastAsiaTheme="minorEastAsia" w:hAnsi="Cambria Math"/>
            <w:kern w:val="0"/>
          </w:rPr>
          <m:t>i</m:t>
        </m:r>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se refiere al i-</w:t>
      </w:r>
      <w:proofErr w:type="spellStart"/>
      <w:r w:rsidRPr="005933BB">
        <w:rPr>
          <w:rFonts w:ascii="Times New Roman" w:eastAsiaTheme="minorHAnsi" w:hAnsi="Times New Roman"/>
          <w:color w:val="231F20"/>
          <w:kern w:val="0"/>
        </w:rPr>
        <w:t>esimo</w:t>
      </w:r>
      <w:proofErr w:type="spellEnd"/>
      <w:r w:rsidRPr="005933BB">
        <w:rPr>
          <w:rFonts w:ascii="Times New Roman" w:eastAsiaTheme="minorHAnsi" w:hAnsi="Times New Roman"/>
          <w:color w:val="231F20"/>
          <w:kern w:val="0"/>
        </w:rPr>
        <w:t xml:space="preserve"> individuo, </w:t>
      </w:r>
      <m:oMath>
        <m:sSub>
          <m:sSubPr>
            <m:ctrlPr>
              <w:rPr>
                <w:rFonts w:ascii="Cambria Math" w:eastAsiaTheme="minorHAnsi" w:hAnsi="Cambria Math"/>
                <w:i/>
                <w:kern w:val="0"/>
              </w:rPr>
            </m:ctrlPr>
          </m:sSubPr>
          <m:e>
            <m:r>
              <w:rPr>
                <w:rFonts w:ascii="Cambria Math" w:eastAsiaTheme="minorHAnsi" w:hAnsi="Cambria Math"/>
              </w:rPr>
              <m:t>ln</m:t>
            </m:r>
          </m:e>
          <m:sub>
            <m:r>
              <w:rPr>
                <w:rFonts w:ascii="Cambria Math" w:eastAsiaTheme="minorHAnsi" w:hAnsi="Cambria Math"/>
                <w:kern w:val="0"/>
              </w:rPr>
              <m:t>yi</m:t>
            </m:r>
          </m:sub>
        </m:sSub>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es el logaritmo natural del ingreso,  </w:t>
      </w:r>
      <m:oMath>
        <m:sSub>
          <m:sSubPr>
            <m:ctrlPr>
              <w:rPr>
                <w:rFonts w:ascii="Cambria Math" w:eastAsiaTheme="minorEastAsia" w:hAnsi="Cambria Math"/>
                <w:i/>
                <w:kern w:val="0"/>
              </w:rPr>
            </m:ctrlPr>
          </m:sSubPr>
          <m:e>
            <m:r>
              <w:rPr>
                <w:rFonts w:ascii="Cambria Math" w:eastAsiaTheme="minorEastAsia" w:hAnsi="Cambria Math"/>
                <w:kern w:val="0"/>
              </w:rPr>
              <m:t>s</m:t>
            </m:r>
          </m:e>
          <m:sub>
            <m:r>
              <w:rPr>
                <w:rFonts w:ascii="Cambria Math" w:eastAsiaTheme="minorEastAsia" w:hAnsi="Cambria Math"/>
                <w:kern w:val="0"/>
              </w:rPr>
              <m:t>i</m:t>
            </m:r>
          </m:sub>
        </m:sSub>
      </m:oMath>
      <w:r w:rsidRPr="005933BB">
        <w:rPr>
          <w:rFonts w:ascii="Times New Roman" w:eastAsiaTheme="minorHAnsi" w:hAnsi="Times New Roman"/>
          <w:color w:val="231F20"/>
          <w:kern w:val="0"/>
        </w:rPr>
        <w:t xml:space="preserve"> </w:t>
      </w:r>
      <w:r w:rsidRPr="005933BB">
        <w:rPr>
          <w:rFonts w:ascii="Times New Roman" w:eastAsiaTheme="minorHAnsi" w:hAnsi="Times New Roman"/>
          <w:i/>
          <w:iCs/>
          <w:color w:val="231F20"/>
          <w:kern w:val="0"/>
        </w:rPr>
        <w:t xml:space="preserve"> </w:t>
      </w:r>
      <w:r w:rsidRPr="005933BB">
        <w:rPr>
          <w:rFonts w:ascii="Times New Roman" w:eastAsiaTheme="minorHAnsi" w:hAnsi="Times New Roman"/>
          <w:color w:val="231F20"/>
          <w:kern w:val="0"/>
        </w:rPr>
        <w:t xml:space="preserve">es el nivel de educación formal alcanzado en número de años de educación,  </w:t>
      </w:r>
      <m:oMath>
        <m:sSub>
          <m:sSubPr>
            <m:ctrlPr>
              <w:rPr>
                <w:rFonts w:ascii="Cambria Math" w:eastAsiaTheme="minorEastAsia" w:hAnsi="Cambria Math"/>
                <w:i/>
                <w:kern w:val="0"/>
              </w:rPr>
            </m:ctrlPr>
          </m:sSubPr>
          <m:e>
            <m:r>
              <w:rPr>
                <w:rFonts w:ascii="Cambria Math" w:eastAsiaTheme="minorEastAsia" w:hAnsi="Cambria Math"/>
                <w:kern w:val="0"/>
              </w:rPr>
              <m:t>x</m:t>
            </m:r>
          </m:e>
          <m:sub>
            <m:r>
              <w:rPr>
                <w:rFonts w:ascii="Cambria Math" w:eastAsiaTheme="minorEastAsia" w:hAnsi="Cambria Math"/>
                <w:kern w:val="0"/>
              </w:rPr>
              <m:t>i</m:t>
            </m:r>
          </m:sub>
        </m:sSub>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es la experiencia laboral del individuo medida </w:t>
      </w:r>
      <m:oMath>
        <m:r>
          <w:rPr>
            <w:rFonts w:ascii="Cambria Math" w:eastAsiaTheme="minorHAnsi" w:hAnsi="Cambria Math"/>
            <w:color w:val="231F20"/>
            <w:kern w:val="0"/>
          </w:rPr>
          <m:t>x=t-s-6,</m:t>
        </m:r>
      </m:oMath>
      <w:r w:rsidRPr="005933BB">
        <w:rPr>
          <w:rFonts w:ascii="Times New Roman" w:eastAsiaTheme="minorEastAsia" w:hAnsi="Times New Roman"/>
          <w:color w:val="231F20"/>
          <w:kern w:val="0"/>
        </w:rPr>
        <w:t xml:space="preserve"> donde </w:t>
      </w:r>
      <m:oMath>
        <m:r>
          <w:rPr>
            <w:rFonts w:ascii="Cambria Math" w:eastAsiaTheme="minorHAnsi" w:hAnsi="Cambria Math"/>
            <w:color w:val="231F20"/>
            <w:kern w:val="0"/>
          </w:rPr>
          <m:t>t</m:t>
        </m:r>
      </m:oMath>
      <w:r w:rsidRPr="005933BB">
        <w:rPr>
          <w:rFonts w:ascii="Times New Roman" w:eastAsiaTheme="minorEastAsia" w:hAnsi="Times New Roman"/>
          <w:color w:val="231F20"/>
          <w:kern w:val="0"/>
        </w:rPr>
        <w:t xml:space="preserve"> es la edad del individuo,</w:t>
      </w:r>
      <w:r w:rsidRPr="005933BB">
        <w:rPr>
          <w:rFonts w:ascii="Times New Roman" w:eastAsiaTheme="minorHAnsi" w:hAnsi="Times New Roman"/>
          <w:i/>
          <w:iCs/>
          <w:color w:val="231F20"/>
          <w:kern w:val="0"/>
        </w:rPr>
        <w:t xml:space="preserve"> </w:t>
      </w:r>
      <m:oMath>
        <m:r>
          <w:rPr>
            <w:rFonts w:ascii="Cambria Math" w:eastAsiaTheme="minorHAnsi" w:hAnsi="Cambria Math"/>
            <w:color w:val="231F20"/>
            <w:kern w:val="0"/>
          </w:rPr>
          <m:t>s</m:t>
        </m:r>
      </m:oMath>
      <w:r w:rsidRPr="005933BB">
        <w:rPr>
          <w:rFonts w:ascii="Times New Roman" w:eastAsiaTheme="minorEastAsia" w:hAnsi="Times New Roman"/>
          <w:i/>
          <w:color w:val="231F20"/>
          <w:kern w:val="0"/>
        </w:rPr>
        <w:t xml:space="preserve"> </w:t>
      </w:r>
      <w:r w:rsidRPr="005933BB">
        <w:rPr>
          <w:rFonts w:ascii="Times New Roman" w:eastAsiaTheme="minorHAnsi" w:hAnsi="Times New Roman"/>
          <w:color w:val="231F20"/>
          <w:kern w:val="0"/>
        </w:rPr>
        <w:t xml:space="preserve"> son los años de escolaridad menos  seis, ya que es la edad en la que el individuo ingresa a su vida escolarizada, </w:t>
      </w:r>
      <m:oMath>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i</m:t>
            </m:r>
          </m:sub>
          <m:sup>
            <m:r>
              <w:rPr>
                <w:rFonts w:ascii="Cambria Math" w:eastAsiaTheme="minorEastAsia" w:hAnsi="Cambria Math"/>
                <w:kern w:val="0"/>
              </w:rPr>
              <m:t>2</m:t>
            </m:r>
          </m:sup>
        </m:sSubSup>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es el término cuadrático de la experiencia donde se captan los rendimientos decrecientes del capital humano y, finalmente </w:t>
      </w:r>
      <m:oMath>
        <m:sSub>
          <m:sSubPr>
            <m:ctrlPr>
              <w:rPr>
                <w:rFonts w:ascii="Cambria Math" w:eastAsiaTheme="minorHAnsi" w:hAnsi="Cambria Math"/>
                <w:i/>
                <w:color w:val="231F20"/>
                <w:kern w:val="0"/>
              </w:rPr>
            </m:ctrlPr>
          </m:sSubPr>
          <m:e>
            <m:r>
              <w:rPr>
                <w:rFonts w:ascii="Cambria Math" w:eastAsiaTheme="minorHAnsi" w:hAnsi="Cambria Math"/>
                <w:color w:val="231F20"/>
                <w:kern w:val="0"/>
              </w:rPr>
              <m:t>μ</m:t>
            </m:r>
          </m:e>
          <m:sub>
            <m:r>
              <w:rPr>
                <w:rFonts w:ascii="Cambria Math" w:eastAsiaTheme="minorHAnsi" w:hAnsi="Cambria Math"/>
                <w:color w:val="231F20"/>
                <w:kern w:val="0"/>
              </w:rPr>
              <m:t>i</m:t>
            </m:r>
          </m:sub>
        </m:sSub>
      </m:oMath>
      <w:r w:rsidRPr="005933BB">
        <w:rPr>
          <w:rFonts w:ascii="Times New Roman" w:eastAsiaTheme="minorHAnsi" w:hAnsi="Times New Roman"/>
          <w:color w:val="231F20"/>
          <w:kern w:val="0"/>
        </w:rPr>
        <w:t>,</w:t>
      </w:r>
      <w:r w:rsidRPr="005933BB">
        <w:rPr>
          <w:rFonts w:ascii="Times New Roman" w:eastAsiaTheme="minorHAnsi" w:hAnsi="Times New Roman"/>
          <w:kern w:val="0"/>
        </w:rPr>
        <w:t xml:space="preserve"> es el </w:t>
      </w:r>
      <w:r w:rsidRPr="005933BB">
        <w:rPr>
          <w:rFonts w:ascii="Times New Roman" w:eastAsiaTheme="minorHAnsi" w:hAnsi="Times New Roman"/>
          <w:color w:val="231F20"/>
          <w:kern w:val="0"/>
        </w:rPr>
        <w:t>término de perturbación aleatoria que sigue una distribución normal con media cero y varianza constante.</w:t>
      </w:r>
    </w:p>
    <w:p w14:paraId="7D94EDF7" w14:textId="77777777" w:rsidR="0027574E" w:rsidRPr="005933BB" w:rsidRDefault="0027574E" w:rsidP="0027574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Para completar esta investigación es importante conocer si las diferencias salariales se deben a las dotaciones de capital humano o por efecto de la discriminación salarial por género en el mercado laboral de la región Sur de México. </w:t>
      </w:r>
    </w:p>
    <w:p w14:paraId="557A0B8C" w14:textId="77777777" w:rsidR="0027574E" w:rsidRPr="005933BB" w:rsidRDefault="0027574E" w:rsidP="0027574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El cálculo de la brecha de ingresos entre géneros se produce desde las funciones de ingreso </w:t>
      </w:r>
      <w:proofErr w:type="spellStart"/>
      <w:r w:rsidRPr="005933BB">
        <w:rPr>
          <w:rFonts w:ascii="Times New Roman" w:eastAsiaTheme="minorHAnsi" w:hAnsi="Times New Roman"/>
          <w:color w:val="231F20"/>
          <w:kern w:val="0"/>
        </w:rPr>
        <w:t>mincerianas</w:t>
      </w:r>
      <w:proofErr w:type="spellEnd"/>
      <w:r w:rsidRPr="005933BB">
        <w:rPr>
          <w:rFonts w:ascii="Times New Roman" w:eastAsiaTheme="minorHAnsi" w:hAnsi="Times New Roman"/>
          <w:color w:val="231F20"/>
          <w:kern w:val="0"/>
        </w:rPr>
        <w:t xml:space="preserve"> simples estimadas para ambos sexos, como se mencionó anteriormente, y la descomposición del diferencial de salarios con la técnica de Oaxaca (1973) y </w:t>
      </w:r>
      <w:proofErr w:type="spellStart"/>
      <w:r w:rsidRPr="005933BB">
        <w:rPr>
          <w:rFonts w:ascii="Times New Roman" w:eastAsiaTheme="minorHAnsi" w:hAnsi="Times New Roman"/>
          <w:color w:val="231F20"/>
          <w:kern w:val="0"/>
        </w:rPr>
        <w:t>Blinder</w:t>
      </w:r>
      <w:proofErr w:type="spellEnd"/>
      <w:r w:rsidRPr="005933BB">
        <w:rPr>
          <w:rFonts w:ascii="Times New Roman" w:eastAsiaTheme="minorHAnsi" w:hAnsi="Times New Roman"/>
          <w:color w:val="231F20"/>
          <w:kern w:val="0"/>
        </w:rPr>
        <w:t xml:space="preserve"> (1973). La ausencia de discriminación supondría que las remuneraciones generadas por las dotaciones de capital humano deben ser idénticas para ambos grupos; de forma tal que las diferencias en las retribuciones sólo reflejen disparidades en las dotaciones de capital humano y, por  lo tanto, en la productividad laboral, de no ser así, las desigualdades salariales podrían atribuirse a la discriminación por sexo.</w:t>
      </w:r>
    </w:p>
    <w:p w14:paraId="4619EC93"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Las ecuaciones salariales son estimadas de forma separada para hombres y mujeres y a partir de la regresión lineal, ésta pasa a través de las medias  de las variables, por lo que las diferencias salariales por sexo se pueden expresar como:</w:t>
      </w:r>
    </w:p>
    <w:p w14:paraId="6B95A0C3"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p>
    <w:p w14:paraId="66453F1D" w14:textId="77777777" w:rsidR="0027574E" w:rsidRPr="005933BB" w:rsidRDefault="0027574E" w:rsidP="0027574E">
      <w:pPr>
        <w:autoSpaceDE w:val="0"/>
        <w:autoSpaceDN w:val="0"/>
        <w:adjustRightInd w:val="0"/>
        <w:spacing w:line="360" w:lineRule="auto"/>
        <w:jc w:val="both"/>
        <w:rPr>
          <w:rFonts w:ascii="Times New Roman" w:eastAsiaTheme="minorEastAsia" w:hAnsi="Times New Roman"/>
          <w:kern w:val="0"/>
        </w:rPr>
      </w:pPr>
      <m:oMath>
        <m:func>
          <m:funcPr>
            <m:ctrlPr>
              <w:rPr>
                <w:rFonts w:ascii="Cambria Math" w:eastAsiaTheme="minorHAnsi" w:hAnsi="Cambria Math"/>
                <w:i/>
                <w:kern w:val="0"/>
              </w:rPr>
            </m:ctrlPr>
          </m:funcPr>
          <m:fName>
            <m:r>
              <m:rPr>
                <m:sty m:val="p"/>
              </m:rPr>
              <w:rPr>
                <w:rFonts w:ascii="Cambria Math" w:eastAsiaTheme="minorHAnsi" w:hAnsi="Cambria Math"/>
                <w:kern w:val="0"/>
              </w:rPr>
              <m:t xml:space="preserve">                                   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m </m:t>
                </m:r>
              </m:sub>
            </m:sSub>
          </m:e>
        </m:func>
      </m:oMath>
      <w:r w:rsidRPr="005933BB">
        <w:rPr>
          <w:rFonts w:ascii="Times New Roman" w:eastAsiaTheme="minorEastAsia" w:hAnsi="Times New Roman"/>
          <w:kern w:val="0"/>
        </w:rPr>
        <w:t xml:space="preserve">) -  </w:t>
      </w:r>
      <m:oMath>
        <m:func>
          <m:funcPr>
            <m:ctrlPr>
              <w:rPr>
                <w:rFonts w:ascii="Cambria Math" w:eastAsiaTheme="minorHAnsi" w:hAnsi="Cambria Math"/>
                <w:i/>
                <w:kern w:val="0"/>
              </w:rPr>
            </m:ctrlPr>
          </m:funcPr>
          <m:fName>
            <m:r>
              <m:rPr>
                <m:sty m:val="p"/>
              </m:rPr>
              <w:rPr>
                <w:rFonts w:ascii="Cambria Math" w:eastAsiaTheme="minorHAnsi" w:hAnsi="Cambria Math"/>
                <w:kern w:val="0"/>
              </w:rPr>
              <m:t>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f </m:t>
                </m:r>
              </m:sub>
            </m:sSub>
          </m:e>
        </m:func>
      </m:oMath>
      <w:r w:rsidRPr="005933BB">
        <w:rPr>
          <w:rFonts w:ascii="Times New Roman" w:eastAsiaTheme="minorEastAsia" w:hAnsi="Times New Roman"/>
          <w:kern w:val="0"/>
        </w:rPr>
        <w:t xml:space="preserve">) = </w:t>
      </w:r>
      <m:oMath>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m</m:t>
            </m:r>
          </m:sub>
          <m:sup>
            <m:r>
              <w:rPr>
                <w:rFonts w:ascii="Cambria Math" w:eastAsiaTheme="minorEastAsia" w:hAnsi="Cambria Math"/>
                <w:kern w:val="0"/>
              </w:rPr>
              <m:t>'</m:t>
            </m:r>
          </m:sup>
        </m:sSubSup>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oMath>
      <w:r w:rsidRPr="005933BB">
        <w:rPr>
          <w:rFonts w:ascii="Times New Roman" w:eastAsiaTheme="minorEastAsia" w:hAnsi="Times New Roman"/>
          <w:kern w:val="0"/>
        </w:rPr>
        <w:t xml:space="preserve">- </w:t>
      </w:r>
      <m:oMath>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f</m:t>
            </m:r>
          </m:sub>
          <m:sup>
            <m:r>
              <w:rPr>
                <w:rFonts w:ascii="Cambria Math" w:eastAsiaTheme="minorEastAsia" w:hAnsi="Cambria Math"/>
                <w:kern w:val="0"/>
              </w:rPr>
              <m:t>'</m:t>
            </m:r>
          </m:sup>
        </m:sSubSup>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f </m:t>
            </m:r>
          </m:sub>
        </m:sSub>
      </m:oMath>
      <w:r w:rsidRPr="005933BB">
        <w:rPr>
          <w:rFonts w:ascii="Times New Roman" w:eastAsiaTheme="minorEastAsia" w:hAnsi="Times New Roman"/>
          <w:kern w:val="0"/>
        </w:rPr>
        <w:t xml:space="preserve">   (2)</w:t>
      </w:r>
    </w:p>
    <w:p w14:paraId="0993397E" w14:textId="77777777" w:rsidR="0027574E" w:rsidRPr="005933BB" w:rsidRDefault="0027574E" w:rsidP="0027574E">
      <w:pPr>
        <w:autoSpaceDE w:val="0"/>
        <w:autoSpaceDN w:val="0"/>
        <w:adjustRightInd w:val="0"/>
        <w:spacing w:line="360" w:lineRule="auto"/>
        <w:jc w:val="both"/>
        <w:rPr>
          <w:rFonts w:ascii="Times New Roman" w:eastAsiaTheme="minorEastAsia" w:hAnsi="Times New Roman"/>
          <w:kern w:val="0"/>
        </w:rPr>
      </w:pPr>
    </w:p>
    <w:p w14:paraId="70115736"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EastAsia" w:hAnsi="Times New Roman"/>
          <w:kern w:val="0"/>
        </w:rPr>
        <w:t xml:space="preserve">Donde  </w:t>
      </w:r>
      <m:oMath>
        <m:func>
          <m:funcPr>
            <m:ctrlPr>
              <w:rPr>
                <w:rFonts w:ascii="Cambria Math" w:eastAsiaTheme="minorHAnsi" w:hAnsi="Cambria Math"/>
                <w:i/>
                <w:kern w:val="0"/>
              </w:rPr>
            </m:ctrlPr>
          </m:funcPr>
          <m:fName>
            <m:r>
              <m:rPr>
                <m:sty m:val="p"/>
              </m:rPr>
              <w:rPr>
                <w:rFonts w:ascii="Cambria Math" w:eastAsiaTheme="minorHAnsi" w:hAnsi="Cambria Math"/>
                <w:kern w:val="0"/>
              </w:rPr>
              <m:t xml:space="preserve"> 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m </m:t>
                </m:r>
              </m:sub>
            </m:sSub>
          </m:e>
        </m:func>
      </m:oMath>
      <w:r w:rsidRPr="005933BB">
        <w:rPr>
          <w:rFonts w:ascii="Times New Roman" w:eastAsiaTheme="minorEastAsia" w:hAnsi="Times New Roman"/>
          <w:kern w:val="0"/>
        </w:rPr>
        <w:t xml:space="preserve">) y  </w:t>
      </w:r>
      <m:oMath>
        <m:func>
          <m:funcPr>
            <m:ctrlPr>
              <w:rPr>
                <w:rFonts w:ascii="Cambria Math" w:eastAsiaTheme="minorHAnsi" w:hAnsi="Cambria Math"/>
                <w:i/>
                <w:kern w:val="0"/>
              </w:rPr>
            </m:ctrlPr>
          </m:funcPr>
          <m:fName>
            <m:r>
              <m:rPr>
                <m:sty m:val="p"/>
              </m:rPr>
              <w:rPr>
                <w:rFonts w:ascii="Cambria Math" w:eastAsiaTheme="minorHAnsi" w:hAnsi="Cambria Math"/>
                <w:kern w:val="0"/>
              </w:rPr>
              <m:t>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f </m:t>
                </m:r>
              </m:sub>
            </m:sSub>
          </m:e>
        </m:func>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son las medias del logaritmo natural de ingresos de hombres </w:t>
      </w:r>
      <m:oMath>
        <m:r>
          <w:rPr>
            <w:rFonts w:ascii="Cambria Math" w:eastAsiaTheme="minorHAnsi" w:hAnsi="Cambria Math"/>
            <w:color w:val="231F20"/>
            <w:kern w:val="0"/>
          </w:rPr>
          <m:t xml:space="preserve">(m) </m:t>
        </m:r>
      </m:oMath>
      <w:r w:rsidRPr="005933BB">
        <w:rPr>
          <w:rFonts w:ascii="Times New Roman" w:eastAsiaTheme="minorHAnsi" w:hAnsi="Times New Roman"/>
          <w:color w:val="231F20"/>
          <w:kern w:val="0"/>
        </w:rPr>
        <w:t xml:space="preserve">y mujeres </w:t>
      </w:r>
      <m:oMath>
        <m:d>
          <m:dPr>
            <m:ctrlPr>
              <w:rPr>
                <w:rFonts w:ascii="Cambria Math" w:eastAsiaTheme="minorHAnsi" w:hAnsi="Cambria Math"/>
                <w:i/>
                <w:color w:val="231F20"/>
                <w:kern w:val="0"/>
              </w:rPr>
            </m:ctrlPr>
          </m:dPr>
          <m:e>
            <m:r>
              <w:rPr>
                <w:rFonts w:ascii="Cambria Math" w:eastAsiaTheme="minorHAnsi" w:hAnsi="Cambria Math"/>
                <w:color w:val="231F20"/>
                <w:kern w:val="0"/>
              </w:rPr>
              <m:t>f</m:t>
            </m:r>
          </m:e>
        </m:d>
      </m:oMath>
      <w:r w:rsidRPr="005933BB">
        <w:rPr>
          <w:rFonts w:ascii="Times New Roman" w:eastAsiaTheme="minorEastAsia" w:hAnsi="Times New Roman"/>
          <w:color w:val="231F20"/>
          <w:kern w:val="0"/>
        </w:rPr>
        <w:t xml:space="preserve">.  </w:t>
      </w:r>
      <m:oMath>
        <m:sSub>
          <m:sSubPr>
            <m:ctrlPr>
              <w:rPr>
                <w:rFonts w:ascii="Cambria Math" w:eastAsiaTheme="minorHAnsi" w:hAnsi="Cambria Math"/>
                <w:i/>
                <w:kern w:val="0"/>
              </w:rPr>
            </m:ctrlPr>
          </m:sSubPr>
          <m:e>
            <m:r>
              <w:rPr>
                <w:rFonts w:ascii="Cambria Math" w:eastAsiaTheme="minorHAnsi" w:hAnsi="Cambria Math"/>
                <w:kern w:val="0"/>
              </w:rPr>
              <m:t>X</m:t>
            </m:r>
          </m:e>
          <m:sub>
            <m:r>
              <w:rPr>
                <w:rFonts w:ascii="Cambria Math" w:eastAsiaTheme="minorHAnsi" w:hAnsi="Cambria Math"/>
                <w:kern w:val="0"/>
              </w:rPr>
              <m:t xml:space="preserve">m </m:t>
            </m:r>
          </m:sub>
        </m:sSub>
      </m:oMath>
      <w:r w:rsidRPr="005933BB">
        <w:rPr>
          <w:rFonts w:ascii="Times New Roman" w:eastAsiaTheme="minorEastAsia" w:hAnsi="Times New Roman"/>
          <w:kern w:val="0"/>
        </w:rPr>
        <w:t xml:space="preserve"> </w:t>
      </w:r>
      <w:proofErr w:type="gramStart"/>
      <w:r w:rsidRPr="005933BB">
        <w:rPr>
          <w:rFonts w:ascii="Times New Roman" w:eastAsiaTheme="minorEastAsia" w:hAnsi="Times New Roman"/>
          <w:kern w:val="0"/>
        </w:rPr>
        <w:t>y</w:t>
      </w:r>
      <w:proofErr w:type="gramEnd"/>
      <w:r w:rsidRPr="005933BB">
        <w:rPr>
          <w:rFonts w:ascii="Times New Roman" w:eastAsiaTheme="minorEastAsia" w:hAnsi="Times New Roman"/>
          <w:kern w:val="0"/>
        </w:rPr>
        <w:t xml:space="preserve">  </w:t>
      </w:r>
      <m:oMath>
        <m:sSub>
          <m:sSubPr>
            <m:ctrlPr>
              <w:rPr>
                <w:rFonts w:ascii="Cambria Math" w:eastAsiaTheme="minorHAnsi" w:hAnsi="Cambria Math"/>
                <w:i/>
                <w:kern w:val="0"/>
              </w:rPr>
            </m:ctrlPr>
          </m:sSubPr>
          <m:e>
            <m:r>
              <w:rPr>
                <w:rFonts w:ascii="Cambria Math" w:eastAsiaTheme="minorHAnsi" w:hAnsi="Cambria Math"/>
                <w:kern w:val="0"/>
              </w:rPr>
              <m:t>X</m:t>
            </m:r>
          </m:e>
          <m:sub>
            <m:r>
              <w:rPr>
                <w:rFonts w:ascii="Cambria Math" w:eastAsiaTheme="minorHAnsi" w:hAnsi="Cambria Math"/>
                <w:kern w:val="0"/>
              </w:rPr>
              <m:t xml:space="preserve">f </m:t>
            </m:r>
          </m:sub>
        </m:sSub>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son vectores que contienen las medias de las variables para hombres y mujeres, respectivamente, y  </w:t>
      </w:r>
      <m:oMath>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oMath>
      <w:r w:rsidRPr="005933BB">
        <w:rPr>
          <w:rFonts w:ascii="Times New Roman" w:eastAsiaTheme="minorEastAsia" w:hAnsi="Times New Roman"/>
          <w:kern w:val="0"/>
        </w:rPr>
        <w:t xml:space="preserve"> y  </w:t>
      </w:r>
      <m:oMath>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f </m:t>
            </m:r>
          </m:sub>
        </m:sSub>
      </m:oMath>
      <w:r w:rsidRPr="005933BB">
        <w:rPr>
          <w:rFonts w:ascii="Times New Roman" w:eastAsiaTheme="minorEastAsia" w:hAnsi="Times New Roman"/>
          <w:kern w:val="0"/>
        </w:rPr>
        <w:t xml:space="preserve"> </w:t>
      </w:r>
      <w:r w:rsidRPr="005933BB">
        <w:rPr>
          <w:rFonts w:ascii="Times New Roman" w:eastAsiaTheme="minorHAnsi" w:hAnsi="Times New Roman"/>
          <w:color w:val="231F20"/>
          <w:kern w:val="0"/>
        </w:rPr>
        <w:t xml:space="preserve"> son los coeficientes estimados.</w:t>
      </w:r>
    </w:p>
    <w:p w14:paraId="644B948C" w14:textId="77777777" w:rsidR="0027574E" w:rsidRPr="005933BB" w:rsidRDefault="0027574E" w:rsidP="0027574E">
      <w:pPr>
        <w:autoSpaceDE w:val="0"/>
        <w:autoSpaceDN w:val="0"/>
        <w:adjustRightInd w:val="0"/>
        <w:spacing w:line="360" w:lineRule="auto"/>
        <w:ind w:firstLine="708"/>
        <w:jc w:val="both"/>
        <w:rPr>
          <w:rFonts w:ascii="Times New Roman" w:eastAsiaTheme="minorEastAsia" w:hAnsi="Times New Roman"/>
          <w:kern w:val="0"/>
        </w:rPr>
      </w:pPr>
      <w:r w:rsidRPr="005933BB">
        <w:rPr>
          <w:rFonts w:ascii="Times New Roman" w:eastAsiaTheme="minorHAnsi" w:hAnsi="Times New Roman"/>
          <w:color w:val="231F20"/>
          <w:kern w:val="0"/>
        </w:rPr>
        <w:lastRenderedPageBreak/>
        <w:t>Teniendo estos resultados, el logaritmo proporcional de ingresos se puede descomponer de dos formas</w:t>
      </w:r>
      <w:proofErr w:type="gramStart"/>
      <w:r w:rsidRPr="005933BB">
        <w:rPr>
          <w:rFonts w:ascii="Times New Roman" w:eastAsiaTheme="minorHAnsi" w:hAnsi="Times New Roman"/>
          <w:color w:val="231F20"/>
          <w:kern w:val="0"/>
        </w:rPr>
        <w:t xml:space="preserve">:  </w:t>
      </w:r>
      <m:oMath>
        <m:r>
          <w:rPr>
            <w:rFonts w:ascii="Cambria Math" w:eastAsiaTheme="minorHAnsi" w:hAnsi="Cambria Math"/>
            <w:color w:val="231F20"/>
            <w:kern w:val="0"/>
          </w:rPr>
          <m:t>∆</m:t>
        </m:r>
        <m:sSup>
          <m:sSupPr>
            <m:ctrlPr>
              <w:rPr>
                <w:rFonts w:ascii="Cambria Math" w:eastAsiaTheme="minorHAnsi" w:hAnsi="Cambria Math"/>
                <w:i/>
                <w:color w:val="231F20"/>
                <w:kern w:val="0"/>
              </w:rPr>
            </m:ctrlPr>
          </m:sSupPr>
          <m:e>
            <m:r>
              <w:rPr>
                <w:rFonts w:ascii="Cambria Math" w:eastAsiaTheme="minorHAnsi" w:hAnsi="Cambria Math"/>
                <w:color w:val="231F20"/>
                <w:kern w:val="0"/>
              </w:rPr>
              <m:t>X</m:t>
            </m:r>
          </m:e>
          <m:sup>
            <m:r>
              <w:rPr>
                <w:rFonts w:ascii="Cambria Math" w:eastAsiaTheme="minorHAnsi" w:hAnsi="Cambria Math"/>
                <w:color w:val="231F20"/>
                <w:kern w:val="0"/>
              </w:rPr>
              <m:t>'</m:t>
            </m:r>
          </m:sup>
        </m:sSup>
        <m:r>
          <w:rPr>
            <w:rFonts w:ascii="Cambria Math" w:eastAsiaTheme="minorHAnsi" w:hAnsi="Cambria Math"/>
            <w:color w:val="231F20"/>
            <w:kern w:val="0"/>
          </w:rPr>
          <m:t>=</m:t>
        </m:r>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m</m:t>
            </m:r>
          </m:sub>
          <m:sup>
            <m:r>
              <w:rPr>
                <w:rFonts w:ascii="Cambria Math" w:eastAsiaTheme="minorEastAsia" w:hAnsi="Cambria Math"/>
                <w:kern w:val="0"/>
              </w:rPr>
              <m:t>'</m:t>
            </m:r>
          </m:sup>
        </m:sSubSup>
        <m:r>
          <w:rPr>
            <w:rFonts w:ascii="Cambria Math" w:eastAsiaTheme="minorEastAsia" w:hAnsi="Cambria Math"/>
            <w:kern w:val="0"/>
          </w:rPr>
          <m:t>-</m:t>
        </m:r>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f</m:t>
            </m:r>
          </m:sub>
          <m:sup>
            <m:r>
              <w:rPr>
                <w:rFonts w:ascii="Cambria Math" w:eastAsiaTheme="minorEastAsia" w:hAnsi="Cambria Math"/>
                <w:kern w:val="0"/>
              </w:rPr>
              <m:t>'</m:t>
            </m:r>
          </m:sup>
        </m:sSubSup>
      </m:oMath>
      <w:r w:rsidRPr="005933BB">
        <w:rPr>
          <w:rFonts w:ascii="Times New Roman" w:eastAsiaTheme="minorEastAsia" w:hAnsi="Times New Roman"/>
          <w:kern w:val="0"/>
        </w:rPr>
        <w:t>,</w:t>
      </w:r>
      <w:proofErr w:type="gramEnd"/>
      <w:r w:rsidRPr="005933BB">
        <w:rPr>
          <w:rFonts w:ascii="Times New Roman" w:eastAsiaTheme="minorEastAsia" w:hAnsi="Times New Roman"/>
          <w:kern w:val="0"/>
        </w:rPr>
        <w:t xml:space="preserve">  y  </w:t>
      </w:r>
      <m:oMath>
        <m:r>
          <w:rPr>
            <w:rFonts w:ascii="Cambria Math" w:eastAsiaTheme="minorHAnsi" w:hAnsi="Cambria Math"/>
            <w:color w:val="231F20"/>
            <w:kern w:val="0"/>
          </w:rPr>
          <m:t>∆=</m:t>
        </m:r>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oMath>
      <w:r w:rsidRPr="005933BB">
        <w:rPr>
          <w:rFonts w:ascii="Times New Roman" w:eastAsiaTheme="minorEastAsia" w:hAnsi="Times New Roman"/>
          <w:kern w:val="0"/>
        </w:rPr>
        <w:t xml:space="preserve"> y </w:t>
      </w:r>
      <m:oMath>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f </m:t>
            </m:r>
          </m:sub>
        </m:sSub>
      </m:oMath>
      <w:r w:rsidRPr="005933BB">
        <w:rPr>
          <w:rFonts w:ascii="Times New Roman" w:eastAsiaTheme="minorEastAsia" w:hAnsi="Times New Roman"/>
          <w:kern w:val="0"/>
        </w:rPr>
        <w:t>, por lo tanto la ecuación anterior puede escribirse de la siguiente manera:</w:t>
      </w:r>
    </w:p>
    <w:p w14:paraId="428EA849" w14:textId="77777777" w:rsidR="0027574E" w:rsidRPr="005933BB" w:rsidRDefault="0027574E" w:rsidP="0027574E">
      <w:pPr>
        <w:autoSpaceDE w:val="0"/>
        <w:autoSpaceDN w:val="0"/>
        <w:adjustRightInd w:val="0"/>
        <w:spacing w:line="360" w:lineRule="auto"/>
        <w:jc w:val="both"/>
        <w:rPr>
          <w:rFonts w:ascii="Times New Roman" w:eastAsiaTheme="minorEastAsia" w:hAnsi="Times New Roman"/>
          <w:kern w:val="0"/>
        </w:rPr>
      </w:pPr>
    </w:p>
    <w:p w14:paraId="75DAC1CC" w14:textId="77777777" w:rsidR="0027574E" w:rsidRPr="005933BB" w:rsidRDefault="0027574E" w:rsidP="0027574E">
      <w:pPr>
        <w:autoSpaceDE w:val="0"/>
        <w:autoSpaceDN w:val="0"/>
        <w:adjustRightInd w:val="0"/>
        <w:spacing w:line="360" w:lineRule="auto"/>
        <w:jc w:val="both"/>
        <w:rPr>
          <w:rFonts w:ascii="Times New Roman" w:eastAsiaTheme="minorEastAsia" w:hAnsi="Times New Roman"/>
          <w:kern w:val="0"/>
        </w:rPr>
      </w:pPr>
      <m:oMath>
        <m:func>
          <m:funcPr>
            <m:ctrlPr>
              <w:rPr>
                <w:rFonts w:ascii="Cambria Math" w:eastAsiaTheme="minorHAnsi" w:hAnsi="Cambria Math"/>
                <w:i/>
                <w:kern w:val="0"/>
              </w:rPr>
            </m:ctrlPr>
          </m:funcPr>
          <m:fName>
            <m:r>
              <m:rPr>
                <m:sty m:val="p"/>
              </m:rPr>
              <w:rPr>
                <w:rFonts w:ascii="Cambria Math" w:eastAsiaTheme="minorHAnsi" w:hAnsi="Cambria Math"/>
                <w:kern w:val="0"/>
              </w:rPr>
              <m:t xml:space="preserve">                          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m </m:t>
                </m:r>
              </m:sub>
            </m:sSub>
          </m:e>
        </m:func>
      </m:oMath>
      <w:r w:rsidRPr="005933BB">
        <w:rPr>
          <w:rFonts w:ascii="Times New Roman" w:eastAsiaTheme="minorEastAsia" w:hAnsi="Times New Roman"/>
          <w:kern w:val="0"/>
        </w:rPr>
        <w:t xml:space="preserve">) -  </w:t>
      </w:r>
      <m:oMath>
        <m:func>
          <m:funcPr>
            <m:ctrlPr>
              <w:rPr>
                <w:rFonts w:ascii="Cambria Math" w:eastAsiaTheme="minorHAnsi" w:hAnsi="Cambria Math"/>
                <w:i/>
                <w:kern w:val="0"/>
              </w:rPr>
            </m:ctrlPr>
          </m:funcPr>
          <m:fName>
            <m:r>
              <m:rPr>
                <m:sty m:val="p"/>
              </m:rPr>
              <w:rPr>
                <w:rFonts w:ascii="Cambria Math" w:eastAsiaTheme="minorHAnsi" w:hAnsi="Cambria Math"/>
                <w:kern w:val="0"/>
              </w:rPr>
              <m:t>ln(</m:t>
            </m:r>
          </m:fName>
          <m:e>
            <m:sSub>
              <m:sSubPr>
                <m:ctrlPr>
                  <w:rPr>
                    <w:rFonts w:ascii="Cambria Math" w:eastAsiaTheme="minorHAnsi" w:hAnsi="Cambria Math"/>
                    <w:i/>
                    <w:kern w:val="0"/>
                  </w:rPr>
                </m:ctrlPr>
              </m:sSubPr>
              <m:e>
                <m:r>
                  <w:rPr>
                    <w:rFonts w:ascii="Cambria Math" w:eastAsiaTheme="minorHAnsi" w:hAnsi="Cambria Math"/>
                    <w:kern w:val="0"/>
                  </w:rPr>
                  <m:t>w</m:t>
                </m:r>
              </m:e>
              <m:sub>
                <m:r>
                  <w:rPr>
                    <w:rFonts w:ascii="Cambria Math" w:eastAsiaTheme="minorHAnsi" w:hAnsi="Cambria Math"/>
                    <w:kern w:val="0"/>
                  </w:rPr>
                  <m:t xml:space="preserve">f </m:t>
                </m:r>
              </m:sub>
            </m:sSub>
          </m:e>
        </m:func>
      </m:oMath>
      <w:r w:rsidRPr="005933BB">
        <w:rPr>
          <w:rFonts w:ascii="Times New Roman" w:eastAsiaTheme="minorEastAsia" w:hAnsi="Times New Roman"/>
          <w:kern w:val="0"/>
        </w:rPr>
        <w:t xml:space="preserve">)= </w:t>
      </w:r>
      <m:oMath>
        <m:r>
          <w:rPr>
            <w:rFonts w:ascii="Cambria Math" w:eastAsiaTheme="minorEastAsia" w:hAnsi="Cambria Math"/>
            <w:kern w:val="0"/>
          </w:rPr>
          <m:t>(</m:t>
        </m:r>
        <m:sSub>
          <m:sSubPr>
            <m:ctrlPr>
              <w:rPr>
                <w:rFonts w:ascii="Cambria Math" w:eastAsiaTheme="minorHAnsi" w:hAnsi="Cambria Math"/>
                <w:i/>
                <w:kern w:val="0"/>
              </w:rPr>
            </m:ctrlPr>
          </m:sSubPr>
          <m:e>
            <m:r>
              <w:rPr>
                <w:rFonts w:ascii="Cambria Math" w:eastAsiaTheme="minorHAnsi" w:hAnsi="Cambria Math"/>
                <w:kern w:val="0"/>
              </w:rPr>
              <m:t>X</m:t>
            </m:r>
          </m:e>
          <m:sub>
            <m:r>
              <w:rPr>
                <w:rFonts w:ascii="Cambria Math" w:eastAsiaTheme="minorHAnsi" w:hAnsi="Cambria Math"/>
                <w:kern w:val="0"/>
              </w:rPr>
              <m:t xml:space="preserve">m </m:t>
            </m:r>
          </m:sub>
        </m:sSub>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oMath>
      <w:r w:rsidRPr="005933BB">
        <w:rPr>
          <w:rFonts w:ascii="Times New Roman" w:eastAsiaTheme="minorEastAsia" w:hAnsi="Times New Roman"/>
          <w:kern w:val="0"/>
        </w:rPr>
        <w:t>-</w:t>
      </w:r>
      <m:oMath>
        <m:sSub>
          <m:sSubPr>
            <m:ctrlPr>
              <w:rPr>
                <w:rFonts w:ascii="Cambria Math" w:eastAsiaTheme="minorHAnsi" w:hAnsi="Cambria Math"/>
                <w:i/>
                <w:kern w:val="0"/>
              </w:rPr>
            </m:ctrlPr>
          </m:sSubPr>
          <m:e>
            <m:r>
              <w:rPr>
                <w:rFonts w:ascii="Cambria Math" w:eastAsiaTheme="minorHAnsi" w:hAnsi="Cambria Math"/>
                <w:kern w:val="0"/>
              </w:rPr>
              <m:t>X</m:t>
            </m:r>
          </m:e>
          <m:sub>
            <m:r>
              <w:rPr>
                <w:rFonts w:ascii="Cambria Math" w:eastAsiaTheme="minorHAnsi" w:hAnsi="Cambria Math"/>
                <w:kern w:val="0"/>
              </w:rPr>
              <m:t xml:space="preserve">f </m:t>
            </m:r>
          </m:sub>
        </m:sSub>
      </m:oMath>
      <w:r w:rsidRPr="005933BB">
        <w:rPr>
          <w:rFonts w:ascii="Times New Roman" w:eastAsiaTheme="minorEastAsia" w:hAnsi="Times New Roman"/>
          <w:kern w:val="0"/>
        </w:rPr>
        <w:t>)</w:t>
      </w:r>
      <m:oMath>
        <m:r>
          <w:rPr>
            <w:rFonts w:ascii="Cambria Math" w:eastAsiaTheme="minorEastAsia" w:hAnsi="Cambria Math"/>
            <w:kern w:val="0"/>
          </w:rPr>
          <m:t xml:space="preserve"> '</m:t>
        </m:r>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oMath>
      <w:r w:rsidRPr="005933BB">
        <w:rPr>
          <w:rFonts w:ascii="Times New Roman" w:eastAsiaTheme="minorEastAsia" w:hAnsi="Times New Roman"/>
          <w:kern w:val="0"/>
        </w:rPr>
        <w:t xml:space="preserve">+ </w:t>
      </w:r>
      <m:oMath>
        <m:sSubSup>
          <m:sSubSupPr>
            <m:ctrlPr>
              <w:rPr>
                <w:rFonts w:ascii="Cambria Math" w:eastAsiaTheme="minorEastAsia" w:hAnsi="Cambria Math"/>
                <w:i/>
                <w:kern w:val="0"/>
              </w:rPr>
            </m:ctrlPr>
          </m:sSubSupPr>
          <m:e>
            <m:r>
              <w:rPr>
                <w:rFonts w:ascii="Cambria Math" w:eastAsiaTheme="minorEastAsia" w:hAnsi="Cambria Math"/>
                <w:kern w:val="0"/>
              </w:rPr>
              <m:t>X</m:t>
            </m:r>
          </m:e>
          <m:sub>
            <m:r>
              <w:rPr>
                <w:rFonts w:ascii="Cambria Math" w:eastAsiaTheme="minorEastAsia" w:hAnsi="Cambria Math"/>
                <w:kern w:val="0"/>
              </w:rPr>
              <m:t>f</m:t>
            </m:r>
          </m:sub>
          <m:sup>
            <m:r>
              <w:rPr>
                <w:rFonts w:ascii="Cambria Math" w:eastAsiaTheme="minorEastAsia" w:hAnsi="Cambria Math"/>
                <w:kern w:val="0"/>
              </w:rPr>
              <m:t>'</m:t>
            </m:r>
          </m:sup>
        </m:sSubSup>
        <m:r>
          <w:rPr>
            <w:rFonts w:ascii="Cambria Math" w:eastAsiaTheme="minorEastAsia" w:hAnsi="Cambria Math"/>
            <w:kern w:val="0"/>
          </w:rPr>
          <m:t>(</m:t>
        </m:r>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m </m:t>
            </m:r>
          </m:sub>
        </m:sSub>
        <m:r>
          <w:rPr>
            <w:rFonts w:ascii="Cambria Math" w:eastAsiaTheme="minorHAnsi" w:hAnsi="Cambria Math"/>
            <w:kern w:val="0"/>
          </w:rPr>
          <m:t>-</m:t>
        </m:r>
        <m:sSub>
          <m:sSubPr>
            <m:ctrlPr>
              <w:rPr>
                <w:rFonts w:ascii="Cambria Math" w:eastAsiaTheme="minorHAnsi" w:hAnsi="Cambria Math"/>
                <w:i/>
                <w:kern w:val="0"/>
              </w:rPr>
            </m:ctrlPr>
          </m:sSubPr>
          <m:e>
            <m:r>
              <w:rPr>
                <w:rFonts w:ascii="Cambria Math" w:eastAsiaTheme="minorHAnsi" w:hAnsi="Cambria Math"/>
                <w:kern w:val="0"/>
              </w:rPr>
              <m:t>B</m:t>
            </m:r>
          </m:e>
          <m:sub>
            <m:r>
              <w:rPr>
                <w:rFonts w:ascii="Cambria Math" w:eastAsiaTheme="minorHAnsi" w:hAnsi="Cambria Math"/>
                <w:kern w:val="0"/>
              </w:rPr>
              <m:t xml:space="preserve">f </m:t>
            </m:r>
          </m:sub>
        </m:sSub>
      </m:oMath>
      <w:r w:rsidRPr="005933BB">
        <w:rPr>
          <w:rFonts w:ascii="Times New Roman" w:eastAsiaTheme="minorEastAsia" w:hAnsi="Times New Roman"/>
          <w:kern w:val="0"/>
        </w:rPr>
        <w:t>)     (3)</w:t>
      </w:r>
    </w:p>
    <w:p w14:paraId="6449A1AC" w14:textId="77777777" w:rsidR="0027574E" w:rsidRPr="005933BB" w:rsidRDefault="0027574E" w:rsidP="0027574E">
      <w:pPr>
        <w:autoSpaceDE w:val="0"/>
        <w:autoSpaceDN w:val="0"/>
        <w:adjustRightInd w:val="0"/>
        <w:spacing w:line="360" w:lineRule="auto"/>
        <w:jc w:val="both"/>
        <w:rPr>
          <w:rFonts w:ascii="Times New Roman" w:eastAsiaTheme="minorEastAsia" w:hAnsi="Times New Roman"/>
          <w:kern w:val="0"/>
        </w:rPr>
      </w:pPr>
    </w:p>
    <w:p w14:paraId="77CC3958"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El primer término es la parte de la disparidad del logaritmo de ingresos, debido a las diferencias (promedio) de las características entre hombres  y mujeres, y el segundo término es la parte de la desigualdad asociado con la diferencia en las remuneraciones a las características, es decir, expresa la diversa estructura de salarios. En ausencia de discriminación, hombres y mujeres deberían de recibir salarios iguales para los mismos atributos de capital humano, entonces las discrepancias en ingresos deberían ser sólo por diferencias con las características, por tanto, el segundo término podría estar interpretado como la parte de la diferencia del logaritmo del ingreso debido a la discriminación, es decir, es la parte de la desigualdad de ingreso no asociada a las dotaciones de factores. Esto es, en esencia, el enfoque de Oaxaca y </w:t>
      </w:r>
      <w:proofErr w:type="spellStart"/>
      <w:r w:rsidRPr="005933BB">
        <w:rPr>
          <w:rFonts w:ascii="Times New Roman" w:eastAsiaTheme="minorHAnsi" w:hAnsi="Times New Roman"/>
          <w:color w:val="231F20"/>
          <w:kern w:val="0"/>
        </w:rPr>
        <w:t>Blinder</w:t>
      </w:r>
      <w:proofErr w:type="spellEnd"/>
      <w:r w:rsidRPr="005933BB">
        <w:rPr>
          <w:rFonts w:ascii="Times New Roman" w:eastAsiaTheme="minorHAnsi" w:hAnsi="Times New Roman"/>
          <w:color w:val="231F20"/>
          <w:kern w:val="0"/>
        </w:rPr>
        <w:t>, tal como lo refiere</w:t>
      </w:r>
      <w:sdt>
        <w:sdtPr>
          <w:rPr>
            <w:rFonts w:ascii="Times New Roman" w:eastAsiaTheme="minorHAnsi" w:hAnsi="Times New Roman"/>
            <w:color w:val="231F20"/>
            <w:kern w:val="0"/>
          </w:rPr>
          <w:id w:val="1879817576"/>
          <w:citation/>
        </w:sdtPr>
        <w:sdtContent>
          <w:r w:rsidRPr="005933BB">
            <w:rPr>
              <w:rFonts w:ascii="Times New Roman" w:eastAsiaTheme="minorHAnsi" w:hAnsi="Times New Roman"/>
              <w:color w:val="231F20"/>
              <w:kern w:val="0"/>
            </w:rPr>
            <w:fldChar w:fldCharType="begin"/>
          </w:r>
          <w:r w:rsidRPr="005933BB">
            <w:rPr>
              <w:rFonts w:ascii="Times New Roman" w:eastAsiaTheme="minorHAnsi" w:hAnsi="Times New Roman"/>
              <w:color w:val="231F20"/>
              <w:kern w:val="0"/>
            </w:rPr>
            <w:instrText xml:space="preserve"> CITATION Neu88 \l 2058 </w:instrText>
          </w:r>
          <w:r w:rsidRPr="005933BB">
            <w:rPr>
              <w:rFonts w:ascii="Times New Roman" w:eastAsiaTheme="minorHAnsi" w:hAnsi="Times New Roman"/>
              <w:color w:val="231F20"/>
              <w:kern w:val="0"/>
            </w:rPr>
            <w:fldChar w:fldCharType="separate"/>
          </w:r>
          <w:r w:rsidRPr="005933BB">
            <w:rPr>
              <w:rFonts w:ascii="Times New Roman" w:eastAsiaTheme="minorHAnsi" w:hAnsi="Times New Roman"/>
              <w:noProof/>
              <w:color w:val="231F20"/>
              <w:kern w:val="0"/>
            </w:rPr>
            <w:t xml:space="preserve"> (Neumark, 1988)</w:t>
          </w:r>
          <w:r w:rsidRPr="005933BB">
            <w:rPr>
              <w:rFonts w:ascii="Times New Roman" w:eastAsiaTheme="minorHAnsi" w:hAnsi="Times New Roman"/>
              <w:color w:val="231F20"/>
              <w:kern w:val="0"/>
            </w:rPr>
            <w:fldChar w:fldCharType="end"/>
          </w:r>
        </w:sdtContent>
      </w:sdt>
    </w:p>
    <w:p w14:paraId="70C0DA74" w14:textId="77777777" w:rsidR="0027574E" w:rsidRPr="005933BB" w:rsidRDefault="0027574E" w:rsidP="0027574E">
      <w:pPr>
        <w:autoSpaceDE w:val="0"/>
        <w:autoSpaceDN w:val="0"/>
        <w:adjustRightInd w:val="0"/>
        <w:spacing w:line="360" w:lineRule="auto"/>
        <w:ind w:firstLine="708"/>
        <w:jc w:val="both"/>
        <w:rPr>
          <w:rFonts w:ascii="Times New Roman" w:eastAsiaTheme="minorHAnsi" w:hAnsi="Times New Roman"/>
          <w:color w:val="231E20"/>
          <w:kern w:val="0"/>
        </w:rPr>
      </w:pPr>
      <w:r w:rsidRPr="005933BB">
        <w:rPr>
          <w:rFonts w:ascii="Times New Roman" w:eastAsiaTheme="minorHAnsi" w:hAnsi="Times New Roman"/>
          <w:color w:val="231E20"/>
          <w:kern w:val="0"/>
        </w:rPr>
        <w:t xml:space="preserve">En forma general, esta investigación destaca las diferencias de ingresos entre grupos definidos por variables como raza o sexo, controlando un conjunto de probables fuentes de dichas diferencias. </w:t>
      </w:r>
      <w:proofErr w:type="spellStart"/>
      <w:r w:rsidRPr="005933BB">
        <w:rPr>
          <w:rFonts w:ascii="Times New Roman" w:eastAsiaTheme="minorHAnsi" w:hAnsi="Times New Roman"/>
          <w:color w:val="231E20"/>
          <w:kern w:val="0"/>
        </w:rPr>
        <w:t>Blinder</w:t>
      </w:r>
      <w:proofErr w:type="spellEnd"/>
      <w:r w:rsidRPr="005933BB">
        <w:rPr>
          <w:rFonts w:ascii="Times New Roman" w:eastAsiaTheme="minorHAnsi" w:hAnsi="Times New Roman"/>
          <w:color w:val="231E20"/>
          <w:kern w:val="0"/>
        </w:rPr>
        <w:t xml:space="preserve"> y Oaxaca, en sus respectivos estudios, coincidieron en afirmar que una buena parte de la brecha (alrededor del 80%) queda sin explicar por tales factores. Algunos aportes empíricos de este estudio merecen especial reflexión teórica y son motivo de la producción de más trabajo empírico, por ejemplo:</w:t>
      </w:r>
    </w:p>
    <w:p w14:paraId="31898D27"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kern w:val="0"/>
        </w:rPr>
      </w:pPr>
      <w:r w:rsidRPr="005933BB">
        <w:rPr>
          <w:rFonts w:ascii="Times New Roman" w:eastAsiaTheme="minorHAnsi" w:hAnsi="Times New Roman"/>
          <w:color w:val="231E20"/>
          <w:kern w:val="0"/>
        </w:rPr>
        <w:t>1) la existencia de distintos ingresos entre grupos definidos por su raza o sexo y 2) la prueba de que tal disparidad no puede ser completamente explicada por la productividad de los componentes de esos grupos ni por su inserción ocupacional específica.</w:t>
      </w:r>
    </w:p>
    <w:p w14:paraId="04F8D222" w14:textId="77777777" w:rsidR="0027574E" w:rsidRPr="005933BB" w:rsidRDefault="0027574E" w:rsidP="0027574E">
      <w:pPr>
        <w:autoSpaceDE w:val="0"/>
        <w:autoSpaceDN w:val="0"/>
        <w:adjustRightInd w:val="0"/>
        <w:spacing w:line="360" w:lineRule="auto"/>
        <w:jc w:val="both"/>
        <w:rPr>
          <w:rFonts w:ascii="Times New Roman" w:eastAsiaTheme="minorHAnsi" w:hAnsi="Times New Roman"/>
          <w:color w:val="231E20"/>
          <w:kern w:val="0"/>
        </w:rPr>
      </w:pPr>
      <w:r w:rsidRPr="005933BB">
        <w:rPr>
          <w:rFonts w:ascii="Times New Roman" w:eastAsiaTheme="minorHAnsi" w:hAnsi="Times New Roman"/>
          <w:color w:val="231E20"/>
          <w:kern w:val="0"/>
        </w:rPr>
        <w:t>Teóricamente, la desigualdad de ingresos, se supone, puede explicarse como proveniente de tres fuentes:</w:t>
      </w:r>
    </w:p>
    <w:p w14:paraId="58A22855" w14:textId="77777777" w:rsidR="0027574E" w:rsidRPr="005933BB" w:rsidRDefault="0027574E" w:rsidP="0027574E">
      <w:pPr>
        <w:autoSpaceDE w:val="0"/>
        <w:autoSpaceDN w:val="0"/>
        <w:adjustRightInd w:val="0"/>
        <w:spacing w:line="360" w:lineRule="auto"/>
        <w:ind w:left="567"/>
        <w:jc w:val="both"/>
        <w:rPr>
          <w:rFonts w:ascii="Times New Roman" w:eastAsiaTheme="minorHAnsi" w:hAnsi="Times New Roman"/>
          <w:color w:val="231E20"/>
          <w:kern w:val="0"/>
        </w:rPr>
      </w:pPr>
      <w:r w:rsidRPr="005933BB">
        <w:rPr>
          <w:rFonts w:ascii="Times New Roman" w:eastAsiaTheme="minorHAnsi" w:hAnsi="Times New Roman"/>
          <w:color w:val="231E20"/>
          <w:kern w:val="0"/>
        </w:rPr>
        <w:t>a) De la heterogeneidad de dotaciones en capital humano entre individuos de distinto sexo, hipótesis de capital humano,</w:t>
      </w:r>
      <w:sdt>
        <w:sdtPr>
          <w:rPr>
            <w:rFonts w:ascii="Times New Roman" w:eastAsiaTheme="minorHAnsi" w:hAnsi="Times New Roman"/>
            <w:color w:val="231E20"/>
            <w:kern w:val="0"/>
          </w:rPr>
          <w:id w:val="285168210"/>
          <w:citation/>
        </w:sdtPr>
        <w:sdtContent>
          <w:r w:rsidRPr="005933BB">
            <w:rPr>
              <w:rFonts w:ascii="Times New Roman" w:eastAsiaTheme="minorHAnsi" w:hAnsi="Times New Roman"/>
              <w:color w:val="231E20"/>
              <w:kern w:val="0"/>
            </w:rPr>
            <w:fldChar w:fldCharType="begin"/>
          </w:r>
          <w:r w:rsidRPr="005933BB">
            <w:rPr>
              <w:rFonts w:ascii="Times New Roman" w:eastAsiaTheme="minorHAnsi" w:hAnsi="Times New Roman"/>
              <w:color w:val="231E20"/>
              <w:kern w:val="0"/>
            </w:rPr>
            <w:instrText xml:space="preserve"> CITATION Gar71 \l 2058 </w:instrText>
          </w:r>
          <w:r w:rsidRPr="005933BB">
            <w:rPr>
              <w:rFonts w:ascii="Times New Roman" w:eastAsiaTheme="minorHAnsi" w:hAnsi="Times New Roman"/>
              <w:color w:val="231E20"/>
              <w:kern w:val="0"/>
            </w:rPr>
            <w:fldChar w:fldCharType="separate"/>
          </w:r>
          <w:r w:rsidRPr="005933BB">
            <w:rPr>
              <w:rFonts w:ascii="Times New Roman" w:eastAsiaTheme="minorHAnsi" w:hAnsi="Times New Roman"/>
              <w:noProof/>
              <w:color w:val="231E20"/>
              <w:kern w:val="0"/>
            </w:rPr>
            <w:t xml:space="preserve"> (Becker, 1971)</w:t>
          </w:r>
          <w:r w:rsidRPr="005933BB">
            <w:rPr>
              <w:rFonts w:ascii="Times New Roman" w:eastAsiaTheme="minorHAnsi" w:hAnsi="Times New Roman"/>
              <w:color w:val="231E20"/>
              <w:kern w:val="0"/>
            </w:rPr>
            <w:fldChar w:fldCharType="end"/>
          </w:r>
        </w:sdtContent>
      </w:sdt>
    </w:p>
    <w:p w14:paraId="5FF237BE" w14:textId="77777777" w:rsidR="0027574E" w:rsidRPr="005933BB" w:rsidRDefault="0027574E" w:rsidP="0027574E">
      <w:pPr>
        <w:autoSpaceDE w:val="0"/>
        <w:autoSpaceDN w:val="0"/>
        <w:adjustRightInd w:val="0"/>
        <w:spacing w:line="360" w:lineRule="auto"/>
        <w:ind w:left="567"/>
        <w:jc w:val="both"/>
        <w:rPr>
          <w:rFonts w:ascii="Times New Roman" w:eastAsiaTheme="minorHAnsi" w:hAnsi="Times New Roman"/>
          <w:color w:val="231E20"/>
          <w:kern w:val="0"/>
        </w:rPr>
      </w:pPr>
      <w:r w:rsidRPr="005933BB">
        <w:rPr>
          <w:rFonts w:ascii="Times New Roman" w:eastAsiaTheme="minorHAnsi" w:hAnsi="Times New Roman"/>
          <w:color w:val="231E20"/>
          <w:kern w:val="0"/>
        </w:rPr>
        <w:lastRenderedPageBreak/>
        <w:t xml:space="preserve"> b) de la disparidad de ingresos entre individuos que no puede ser explicada por diferencias en sus productividades individuales, hipótesis de la discriminación</w:t>
      </w:r>
      <w:r w:rsidRPr="005933BB">
        <w:rPr>
          <w:rStyle w:val="Refdenotaalpie"/>
          <w:rFonts w:ascii="Times New Roman" w:eastAsiaTheme="minorHAnsi" w:hAnsi="Times New Roman"/>
          <w:color w:val="231E20"/>
          <w:kern w:val="0"/>
        </w:rPr>
        <w:footnoteReference w:id="4"/>
      </w:r>
      <w:r w:rsidRPr="005933BB">
        <w:rPr>
          <w:rFonts w:ascii="Times New Roman" w:eastAsiaTheme="minorHAnsi" w:hAnsi="Times New Roman"/>
          <w:color w:val="231E20"/>
          <w:kern w:val="0"/>
        </w:rPr>
        <w:t>,</w:t>
      </w:r>
      <w:sdt>
        <w:sdtPr>
          <w:rPr>
            <w:rFonts w:ascii="Times New Roman" w:eastAsiaTheme="minorHAnsi" w:hAnsi="Times New Roman"/>
            <w:color w:val="231E20"/>
            <w:kern w:val="0"/>
          </w:rPr>
          <w:id w:val="-229852119"/>
          <w:citation/>
        </w:sdtPr>
        <w:sdtContent>
          <w:r w:rsidRPr="005933BB">
            <w:rPr>
              <w:rFonts w:ascii="Times New Roman" w:eastAsiaTheme="minorHAnsi" w:hAnsi="Times New Roman"/>
              <w:color w:val="231E20"/>
              <w:kern w:val="0"/>
            </w:rPr>
            <w:fldChar w:fldCharType="begin"/>
          </w:r>
          <w:r w:rsidRPr="005933BB">
            <w:rPr>
              <w:rFonts w:ascii="Times New Roman" w:eastAsiaTheme="minorHAnsi" w:hAnsi="Times New Roman"/>
              <w:color w:val="231E20"/>
              <w:kern w:val="0"/>
            </w:rPr>
            <w:instrText xml:space="preserve">CITATION Jac74 \t  \l 2058 </w:instrText>
          </w:r>
          <w:r w:rsidRPr="005933BB">
            <w:rPr>
              <w:rFonts w:ascii="Times New Roman" w:eastAsiaTheme="minorHAnsi" w:hAnsi="Times New Roman"/>
              <w:color w:val="231E20"/>
              <w:kern w:val="0"/>
            </w:rPr>
            <w:fldChar w:fldCharType="separate"/>
          </w:r>
          <w:r w:rsidRPr="005933BB">
            <w:rPr>
              <w:rFonts w:ascii="Times New Roman" w:eastAsiaTheme="minorHAnsi" w:hAnsi="Times New Roman"/>
              <w:noProof/>
              <w:color w:val="231E20"/>
              <w:kern w:val="0"/>
            </w:rPr>
            <w:t xml:space="preserve"> (Mincer &amp; Polachek, 1974)</w:t>
          </w:r>
          <w:r w:rsidRPr="005933BB">
            <w:rPr>
              <w:rFonts w:ascii="Times New Roman" w:eastAsiaTheme="minorHAnsi" w:hAnsi="Times New Roman"/>
              <w:color w:val="231E20"/>
              <w:kern w:val="0"/>
            </w:rPr>
            <w:fldChar w:fldCharType="end"/>
          </w:r>
        </w:sdtContent>
      </w:sdt>
    </w:p>
    <w:p w14:paraId="1FF766EE" w14:textId="71279F0E" w:rsidR="0027574E" w:rsidRPr="005933BB" w:rsidRDefault="0027574E" w:rsidP="0027574E">
      <w:pPr>
        <w:autoSpaceDE w:val="0"/>
        <w:autoSpaceDN w:val="0"/>
        <w:adjustRightInd w:val="0"/>
        <w:spacing w:line="360" w:lineRule="auto"/>
        <w:ind w:firstLine="708"/>
        <w:jc w:val="both"/>
        <w:rPr>
          <w:rFonts w:ascii="Times New Roman" w:eastAsiaTheme="minorHAnsi" w:hAnsi="Times New Roman"/>
          <w:color w:val="231E20"/>
          <w:kern w:val="0"/>
        </w:rPr>
      </w:pPr>
      <w:r w:rsidRPr="005933BB">
        <w:rPr>
          <w:rFonts w:ascii="Times New Roman" w:eastAsiaTheme="minorHAnsi" w:hAnsi="Times New Roman"/>
          <w:color w:val="231E20"/>
          <w:kern w:val="0"/>
        </w:rPr>
        <w:t xml:space="preserve">c) la disparidad de ingresos entre géneros como un derivado propiamente estadístico de comportamiento de la oferta de trabajo, hipótesis de selección </w:t>
      </w:r>
      <w:proofErr w:type="spellStart"/>
      <w:r w:rsidRPr="005933BB">
        <w:rPr>
          <w:rFonts w:ascii="Times New Roman" w:eastAsiaTheme="minorHAnsi" w:hAnsi="Times New Roman"/>
          <w:color w:val="231E20"/>
          <w:kern w:val="0"/>
        </w:rPr>
        <w:t>muestral</w:t>
      </w:r>
      <w:proofErr w:type="spellEnd"/>
      <w:r w:rsidRPr="005933BB">
        <w:rPr>
          <w:rFonts w:ascii="Times New Roman" w:eastAsiaTheme="minorHAnsi" w:hAnsi="Times New Roman"/>
          <w:color w:val="231E20"/>
          <w:kern w:val="0"/>
        </w:rPr>
        <w:t>.</w:t>
      </w:r>
      <w:r w:rsidRPr="005933BB">
        <w:rPr>
          <w:rStyle w:val="Refdenotaalpie"/>
          <w:rFonts w:ascii="Times New Roman" w:eastAsiaTheme="minorHAnsi" w:hAnsi="Times New Roman"/>
          <w:color w:val="231E20"/>
          <w:kern w:val="0"/>
        </w:rPr>
        <w:footnoteReference w:id="5"/>
      </w:r>
      <w:r w:rsidRPr="005933BB">
        <w:rPr>
          <w:rFonts w:ascii="Times New Roman" w:eastAsiaTheme="minorHAnsi" w:hAnsi="Times New Roman"/>
          <w:color w:val="231E20"/>
          <w:kern w:val="0"/>
        </w:rPr>
        <w:t xml:space="preserve"> </w:t>
      </w:r>
      <w:sdt>
        <w:sdtPr>
          <w:rPr>
            <w:rFonts w:ascii="Times New Roman" w:eastAsiaTheme="minorHAnsi" w:hAnsi="Times New Roman"/>
            <w:color w:val="231E20"/>
            <w:kern w:val="0"/>
          </w:rPr>
          <w:id w:val="-1497486020"/>
          <w:citation/>
        </w:sdtPr>
        <w:sdtContent>
          <w:r w:rsidRPr="005933BB">
            <w:rPr>
              <w:rFonts w:ascii="Times New Roman" w:eastAsiaTheme="minorHAnsi" w:hAnsi="Times New Roman"/>
              <w:color w:val="231E20"/>
              <w:kern w:val="0"/>
            </w:rPr>
            <w:fldChar w:fldCharType="begin"/>
          </w:r>
          <w:r w:rsidRPr="005933BB">
            <w:rPr>
              <w:rFonts w:ascii="Times New Roman" w:eastAsiaTheme="minorHAnsi" w:hAnsi="Times New Roman"/>
              <w:color w:val="231E20"/>
              <w:kern w:val="0"/>
            </w:rPr>
            <w:instrText xml:space="preserve"> CITATION Hec79 \l 2058 </w:instrText>
          </w:r>
          <w:r w:rsidRPr="005933BB">
            <w:rPr>
              <w:rFonts w:ascii="Times New Roman" w:eastAsiaTheme="minorHAnsi" w:hAnsi="Times New Roman"/>
              <w:color w:val="231E20"/>
              <w:kern w:val="0"/>
            </w:rPr>
            <w:fldChar w:fldCharType="separate"/>
          </w:r>
          <w:r w:rsidRPr="005933BB">
            <w:rPr>
              <w:rFonts w:ascii="Times New Roman" w:eastAsiaTheme="minorHAnsi" w:hAnsi="Times New Roman"/>
              <w:noProof/>
              <w:color w:val="231E20"/>
              <w:kern w:val="0"/>
            </w:rPr>
            <w:t>(Heckman, 1979)</w:t>
          </w:r>
          <w:r w:rsidRPr="005933BB">
            <w:rPr>
              <w:rFonts w:ascii="Times New Roman" w:eastAsiaTheme="minorHAnsi" w:hAnsi="Times New Roman"/>
              <w:color w:val="231E20"/>
              <w:kern w:val="0"/>
            </w:rPr>
            <w:fldChar w:fldCharType="end"/>
          </w:r>
        </w:sdtContent>
      </w:sdt>
      <w:r w:rsidRPr="005933BB">
        <w:rPr>
          <w:rFonts w:ascii="Times New Roman" w:eastAsiaTheme="minorHAnsi" w:hAnsi="Times New Roman"/>
          <w:color w:val="231E20"/>
          <w:kern w:val="0"/>
        </w:rPr>
        <w:t>.</w:t>
      </w:r>
    </w:p>
    <w:p w14:paraId="6DC8F4BE" w14:textId="3D5ECC88" w:rsidR="0027574E" w:rsidRPr="00876BC3" w:rsidRDefault="00876BC3" w:rsidP="00876BC3">
      <w:pPr>
        <w:pStyle w:val="Ttulo1"/>
      </w:pPr>
      <w:bookmarkStart w:id="6" w:name="_Toc442692002"/>
      <w:bookmarkStart w:id="7" w:name="_Toc453958436"/>
      <w:r>
        <w:rPr>
          <w:rStyle w:val="Ttulo1Car"/>
          <w:b/>
          <w:bCs/>
        </w:rPr>
        <w:t xml:space="preserve">4. </w:t>
      </w:r>
      <w:r w:rsidR="0027574E" w:rsidRPr="00876BC3">
        <w:rPr>
          <w:rStyle w:val="Ttulo1Car"/>
          <w:b/>
          <w:bCs/>
        </w:rPr>
        <w:t>Análisis de resultados de aplicación de metodología</w:t>
      </w:r>
      <w:bookmarkEnd w:id="6"/>
      <w:bookmarkEnd w:id="7"/>
      <w:r w:rsidR="0027574E" w:rsidRPr="00876BC3">
        <w:rPr>
          <w:rStyle w:val="Ttulo1Car"/>
          <w:b/>
          <w:bCs/>
        </w:rPr>
        <w:t xml:space="preserve"> </w:t>
      </w:r>
    </w:p>
    <w:p w14:paraId="51620C97" w14:textId="00054840" w:rsidR="0027574E" w:rsidRPr="005933BB" w:rsidRDefault="0027574E" w:rsidP="0027574E">
      <w:pPr>
        <w:spacing w:line="360" w:lineRule="auto"/>
        <w:jc w:val="both"/>
        <w:rPr>
          <w:rFonts w:ascii="Times New Roman" w:hAnsi="Times New Roman"/>
          <w:lang w:val="es-ES"/>
        </w:rPr>
      </w:pPr>
    </w:p>
    <w:p w14:paraId="2DE29544" w14:textId="03617D1B" w:rsidR="0094277D" w:rsidRPr="005933BB" w:rsidRDefault="00BB1BEA" w:rsidP="0027574E">
      <w:pPr>
        <w:autoSpaceDE w:val="0"/>
        <w:autoSpaceDN w:val="0"/>
        <w:adjustRightInd w:val="0"/>
        <w:spacing w:line="360" w:lineRule="auto"/>
        <w:jc w:val="both"/>
        <w:rPr>
          <w:rFonts w:ascii="Times New Roman" w:eastAsiaTheme="minorHAnsi" w:hAnsi="Times New Roman"/>
          <w:color w:val="231F20"/>
          <w:kern w:val="0"/>
        </w:rPr>
      </w:pPr>
      <w:r>
        <w:rPr>
          <w:noProof/>
        </w:rPr>
        <mc:AlternateContent>
          <mc:Choice Requires="wps">
            <w:drawing>
              <wp:anchor distT="0" distB="0" distL="114300" distR="114300" simplePos="0" relativeHeight="251672576" behindDoc="0" locked="0" layoutInCell="1" allowOverlap="1" wp14:anchorId="3A584CB6" wp14:editId="0B0354D9">
                <wp:simplePos x="0" y="0"/>
                <wp:positionH relativeFrom="margin">
                  <wp:align>right</wp:align>
                </wp:positionH>
                <wp:positionV relativeFrom="paragraph">
                  <wp:posOffset>2727325</wp:posOffset>
                </wp:positionV>
                <wp:extent cx="5619750" cy="285750"/>
                <wp:effectExtent l="0" t="0" r="0" b="0"/>
                <wp:wrapThrough wrapText="bothSides">
                  <wp:wrapPolygon edited="0">
                    <wp:start x="0" y="0"/>
                    <wp:lineTo x="0" y="20160"/>
                    <wp:lineTo x="21527" y="20160"/>
                    <wp:lineTo x="21527" y="0"/>
                    <wp:lineTo x="0" y="0"/>
                  </wp:wrapPolygon>
                </wp:wrapThrough>
                <wp:docPr id="5" name="Cuadro de texto 5"/>
                <wp:cNvGraphicFramePr/>
                <a:graphic xmlns:a="http://schemas.openxmlformats.org/drawingml/2006/main">
                  <a:graphicData uri="http://schemas.microsoft.com/office/word/2010/wordprocessingShape">
                    <wps:wsp>
                      <wps:cNvSpPr txBox="1"/>
                      <wps:spPr>
                        <a:xfrm>
                          <a:off x="0" y="0"/>
                          <a:ext cx="5619750" cy="285750"/>
                        </a:xfrm>
                        <a:prstGeom prst="rect">
                          <a:avLst/>
                        </a:prstGeom>
                        <a:solidFill>
                          <a:prstClr val="white"/>
                        </a:solidFill>
                        <a:ln>
                          <a:noFill/>
                        </a:ln>
                        <a:effectLst/>
                      </wps:spPr>
                      <wps:txbx>
                        <w:txbxContent>
                          <w:p w14:paraId="61B95392" w14:textId="77777777" w:rsidR="00BB1BEA" w:rsidRPr="00BB1BEA" w:rsidRDefault="00BB1BEA" w:rsidP="00BB1BEA">
                            <w:pPr>
                              <w:pStyle w:val="Descripcin"/>
                              <w:spacing w:after="0"/>
                              <w:jc w:val="both"/>
                              <w:rPr>
                                <w:sz w:val="20"/>
                                <w:szCs w:val="24"/>
                              </w:rPr>
                            </w:pPr>
                            <w:r w:rsidRPr="00BB1BEA">
                              <w:rPr>
                                <w:sz w:val="20"/>
                                <w:szCs w:val="24"/>
                              </w:rPr>
                              <w:t>Fuente: Elaboración propia a partir de la ENOE  2005-2015</w:t>
                            </w:r>
                          </w:p>
                          <w:p w14:paraId="09DD1BF4" w14:textId="1DC7E960" w:rsidR="00BB1BEA" w:rsidRPr="00BB1BEA" w:rsidRDefault="00BB1BEA" w:rsidP="00BB1BEA">
                            <w:pPr>
                              <w:pStyle w:val="Descripcin"/>
                              <w:rPr>
                                <w:rFonts w:ascii="Times New Roman" w:hAnsi="Times New Roman"/>
                                <w:noProof/>
                                <w:sz w:val="20"/>
                                <w:szCs w:val="24"/>
                              </w:rPr>
                            </w:pPr>
                            <w:r w:rsidRPr="00BB1BEA">
                              <w:rPr>
                                <w:sz w:val="20"/>
                                <w:szCs w:val="24"/>
                              </w:rPr>
                              <w:t>*Salario promedio por hora trabajada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84CB6" id="_x0000_t202" coordsize="21600,21600" o:spt="202" path="m,l,21600r21600,l21600,xe">
                <v:stroke joinstyle="miter"/>
                <v:path gradientshapeok="t" o:connecttype="rect"/>
              </v:shapetype>
              <v:shape id="Cuadro de texto 5" o:spid="_x0000_s1026" type="#_x0000_t202" style="position:absolute;left:0;text-align:left;margin-left:391.3pt;margin-top:214.75pt;width:442.5pt;height:22.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" stroked="f">
                <v:textbox inset="0,0,0,0">
                  <w:txbxContent>
                    <w:p w14:paraId="61B95392" w14:textId="77777777" w:rsidR="00BB1BEA" w:rsidRPr="00BB1BEA" w:rsidRDefault="00BB1BEA" w:rsidP="00BB1BEA">
                      <w:pPr>
                        <w:pStyle w:val="Descripcin"/>
                        <w:spacing w:after="0"/>
                        <w:jc w:val="both"/>
                        <w:rPr>
                          <w:sz w:val="20"/>
                          <w:szCs w:val="24"/>
                        </w:rPr>
                      </w:pPr>
                      <w:r w:rsidRPr="00BB1BEA">
                        <w:rPr>
                          <w:sz w:val="20"/>
                          <w:szCs w:val="24"/>
                        </w:rPr>
                        <w:t>Fuente: Elaboración propia a partir de la ENOE  2005-2015</w:t>
                      </w:r>
                    </w:p>
                    <w:p w14:paraId="09DD1BF4" w14:textId="1DC7E960" w:rsidR="00BB1BEA" w:rsidRPr="00BB1BEA" w:rsidRDefault="00BB1BEA" w:rsidP="00BB1BEA">
                      <w:pPr>
                        <w:pStyle w:val="Descripcin"/>
                        <w:rPr>
                          <w:rFonts w:ascii="Times New Roman" w:hAnsi="Times New Roman"/>
                          <w:noProof/>
                          <w:sz w:val="20"/>
                          <w:szCs w:val="24"/>
                        </w:rPr>
                      </w:pPr>
                      <w:r w:rsidRPr="00BB1BEA">
                        <w:rPr>
                          <w:sz w:val="20"/>
                          <w:szCs w:val="24"/>
                        </w:rPr>
                        <w:t>*Salario promedio por hora trabajada</w:t>
                      </w:r>
                    </w:p>
                  </w:txbxContent>
                </v:textbox>
                <w10:wrap type="through" anchorx="margin"/>
              </v:shape>
            </w:pict>
          </mc:Fallback>
        </mc:AlternateContent>
      </w:r>
      <w:r w:rsidR="00CE3C00">
        <w:rPr>
          <w:noProof/>
        </w:rPr>
        <mc:AlternateContent>
          <mc:Choice Requires="wps">
            <w:drawing>
              <wp:anchor distT="0" distB="0" distL="114300" distR="114300" simplePos="0" relativeHeight="251670528" behindDoc="0" locked="0" layoutInCell="1" allowOverlap="1" wp14:anchorId="29C2A8D7" wp14:editId="210ACC31">
                <wp:simplePos x="0" y="0"/>
                <wp:positionH relativeFrom="margin">
                  <wp:align>right</wp:align>
                </wp:positionH>
                <wp:positionV relativeFrom="paragraph">
                  <wp:posOffset>699135</wp:posOffset>
                </wp:positionV>
                <wp:extent cx="5619750" cy="635"/>
                <wp:effectExtent l="0" t="0" r="0" b="0"/>
                <wp:wrapThrough wrapText="bothSides">
                  <wp:wrapPolygon edited="0">
                    <wp:start x="0" y="0"/>
                    <wp:lineTo x="0" y="19410"/>
                    <wp:lineTo x="21527" y="19410"/>
                    <wp:lineTo x="21527" y="0"/>
                    <wp:lineTo x="0" y="0"/>
                  </wp:wrapPolygon>
                </wp:wrapThrough>
                <wp:docPr id="3" name="Cuadro de texto 3"/>
                <wp:cNvGraphicFramePr/>
                <a:graphic xmlns:a="http://schemas.openxmlformats.org/drawingml/2006/main">
                  <a:graphicData uri="http://schemas.microsoft.com/office/word/2010/wordprocessingShape">
                    <wps:wsp>
                      <wps:cNvSpPr txBox="1"/>
                      <wps:spPr>
                        <a:xfrm>
                          <a:off x="0" y="0"/>
                          <a:ext cx="5619750" cy="635"/>
                        </a:xfrm>
                        <a:prstGeom prst="rect">
                          <a:avLst/>
                        </a:prstGeom>
                        <a:solidFill>
                          <a:prstClr val="white"/>
                        </a:solidFill>
                        <a:ln>
                          <a:noFill/>
                        </a:ln>
                        <a:effectLst/>
                      </wps:spPr>
                      <wps:txbx>
                        <w:txbxContent>
                          <w:p w14:paraId="2DA17F11" w14:textId="17EBA7F5" w:rsidR="00CE3C00" w:rsidRPr="001978B6" w:rsidRDefault="00CE3C00" w:rsidP="00CE3C00">
                            <w:pPr>
                              <w:pStyle w:val="Descripcin"/>
                              <w:rPr>
                                <w:rFonts w:ascii="Times New Roman" w:hAnsi="Times New Roman"/>
                                <w:noProof/>
                                <w:sz w:val="24"/>
                                <w:szCs w:val="24"/>
                              </w:rPr>
                            </w:pPr>
                            <w:r w:rsidRPr="00CE3C00">
                              <w:rPr>
                                <w:sz w:val="20"/>
                                <w:szCs w:val="20"/>
                              </w:rPr>
                              <w:t xml:space="preserve">Tabla 4 </w:t>
                            </w:r>
                            <w:r w:rsidRPr="00CE3C00">
                              <w:rPr>
                                <w:sz w:val="20"/>
                                <w:szCs w:val="20"/>
                              </w:rPr>
                              <w:fldChar w:fldCharType="begin"/>
                            </w:r>
                            <w:r w:rsidRPr="00CE3C00">
                              <w:rPr>
                                <w:sz w:val="20"/>
                                <w:szCs w:val="20"/>
                              </w:rPr>
                              <w:instrText xml:space="preserve"> SEQ Tabla_4 \* ARABIC </w:instrText>
                            </w:r>
                            <w:r w:rsidRPr="00CE3C00">
                              <w:rPr>
                                <w:sz w:val="20"/>
                                <w:szCs w:val="20"/>
                              </w:rPr>
                              <w:fldChar w:fldCharType="separate"/>
                            </w:r>
                            <w:r w:rsidRPr="00CE3C00">
                              <w:rPr>
                                <w:noProof/>
                                <w:sz w:val="20"/>
                                <w:szCs w:val="20"/>
                              </w:rPr>
                              <w:t>1</w:t>
                            </w:r>
                            <w:r w:rsidRPr="00CE3C00">
                              <w:rPr>
                                <w:sz w:val="20"/>
                                <w:szCs w:val="20"/>
                              </w:rPr>
                              <w:fldChar w:fldCharType="end"/>
                            </w:r>
                            <w:r w:rsidRPr="00CE3C00">
                              <w:rPr>
                                <w:sz w:val="20"/>
                                <w:szCs w:val="20"/>
                              </w:rPr>
                              <w:t xml:space="preserve">. </w:t>
                            </w:r>
                            <w:r w:rsidRPr="00CE3C00">
                              <w:rPr>
                                <w:sz w:val="20"/>
                                <w:szCs w:val="20"/>
                              </w:rPr>
                              <w:t>Descomposición del diferencial de los ingresos salariales por sexo en México. 2005-2015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C2A8D7" id="Cuadro de texto 3" o:spid="_x0000_s1027" type="#_x0000_t202" style="position:absolute;left:0;text-align:left;margin-left:391.3pt;margin-top:55.05pt;width:442.5pt;height:.0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" stroked="f">
                <v:textbox style="mso-fit-shape-to-text:t" inset="0,0,0,0">
                  <w:txbxContent>
                    <w:p w14:paraId="2DA17F11" w14:textId="17EBA7F5" w:rsidR="00CE3C00" w:rsidRPr="001978B6" w:rsidRDefault="00CE3C00" w:rsidP="00CE3C00">
                      <w:pPr>
                        <w:pStyle w:val="Descripcin"/>
                        <w:rPr>
                          <w:rFonts w:ascii="Times New Roman" w:hAnsi="Times New Roman"/>
                          <w:noProof/>
                          <w:sz w:val="24"/>
                          <w:szCs w:val="24"/>
                        </w:rPr>
                      </w:pPr>
                      <w:r w:rsidRPr="00CE3C00">
                        <w:rPr>
                          <w:sz w:val="20"/>
                          <w:szCs w:val="20"/>
                        </w:rPr>
                        <w:t xml:space="preserve">Tabla 4 </w:t>
                      </w:r>
                      <w:r w:rsidRPr="00CE3C00">
                        <w:rPr>
                          <w:sz w:val="20"/>
                          <w:szCs w:val="20"/>
                        </w:rPr>
                        <w:fldChar w:fldCharType="begin"/>
                      </w:r>
                      <w:r w:rsidRPr="00CE3C00">
                        <w:rPr>
                          <w:sz w:val="20"/>
                          <w:szCs w:val="20"/>
                        </w:rPr>
                        <w:instrText xml:space="preserve"> SEQ Tabla_4 \* ARABIC </w:instrText>
                      </w:r>
                      <w:r w:rsidRPr="00CE3C00">
                        <w:rPr>
                          <w:sz w:val="20"/>
                          <w:szCs w:val="20"/>
                        </w:rPr>
                        <w:fldChar w:fldCharType="separate"/>
                      </w:r>
                      <w:r w:rsidRPr="00CE3C00">
                        <w:rPr>
                          <w:noProof/>
                          <w:sz w:val="20"/>
                          <w:szCs w:val="20"/>
                        </w:rPr>
                        <w:t>1</w:t>
                      </w:r>
                      <w:r w:rsidRPr="00CE3C00">
                        <w:rPr>
                          <w:sz w:val="20"/>
                          <w:szCs w:val="20"/>
                        </w:rPr>
                        <w:fldChar w:fldCharType="end"/>
                      </w:r>
                      <w:r w:rsidRPr="00CE3C00">
                        <w:rPr>
                          <w:sz w:val="20"/>
                          <w:szCs w:val="20"/>
                        </w:rPr>
                        <w:t xml:space="preserve">. </w:t>
                      </w:r>
                      <w:r w:rsidRPr="00CE3C00">
                        <w:rPr>
                          <w:sz w:val="20"/>
                          <w:szCs w:val="20"/>
                        </w:rPr>
                        <w:t>Descomposición del diferencial de los ingresos salariales por sexo en México. 2005-2015</w:t>
                      </w:r>
                    </w:p>
                  </w:txbxContent>
                </v:textbox>
                <w10:wrap type="through" anchorx="margin"/>
              </v:shape>
            </w:pict>
          </mc:Fallback>
        </mc:AlternateContent>
      </w:r>
      <w:r w:rsidR="00CE3C00" w:rsidRPr="005933BB">
        <w:rPr>
          <w:rFonts w:ascii="Times New Roman" w:hAnsi="Times New Roman"/>
          <w:noProof/>
          <w:lang w:val="es-ES" w:eastAsia="es-ES"/>
        </w:rPr>
        <w:drawing>
          <wp:anchor distT="0" distB="0" distL="114300" distR="114300" simplePos="0" relativeHeight="251658240" behindDoc="0" locked="0" layoutInCell="1" allowOverlap="1" wp14:anchorId="49C69430" wp14:editId="791D5B82">
            <wp:simplePos x="0" y="0"/>
            <wp:positionH relativeFrom="margin">
              <wp:align>left</wp:align>
            </wp:positionH>
            <wp:positionV relativeFrom="paragraph">
              <wp:posOffset>994410</wp:posOffset>
            </wp:positionV>
            <wp:extent cx="5619750" cy="1762125"/>
            <wp:effectExtent l="0" t="0" r="0" b="9525"/>
            <wp:wrapThrough wrapText="bothSides">
              <wp:wrapPolygon edited="0">
                <wp:start x="0" y="0"/>
                <wp:lineTo x="0" y="21483"/>
                <wp:lineTo x="21527" y="21483"/>
                <wp:lineTo x="21527" y="18915"/>
                <wp:lineTo x="21380" y="18681"/>
                <wp:lineTo x="21161" y="18681"/>
                <wp:lineTo x="21527" y="17747"/>
                <wp:lineTo x="21527" y="4670"/>
                <wp:lineTo x="146" y="3736"/>
                <wp:lineTo x="12887" y="3736"/>
                <wp:lineTo x="21527" y="2335"/>
                <wp:lineTo x="21527" y="0"/>
                <wp:lineTo x="0" y="0"/>
              </wp:wrapPolygon>
            </wp:wrapThrough>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74E" w:rsidRPr="005933BB">
        <w:rPr>
          <w:rFonts w:ascii="Times New Roman" w:eastAsiaTheme="minorHAnsi" w:hAnsi="Times New Roman"/>
          <w:color w:val="231F20"/>
          <w:kern w:val="0"/>
        </w:rPr>
        <w:t xml:space="preserve">Con la finalidad de determinar la magnitud de las diferencias salariales y la proporción de estas desigualdades no asociadas a las características de los grupos, mismas que pueden considerarse como  discriminación salarial se procede a aplicar </w:t>
      </w:r>
      <w:r w:rsidR="0027574E" w:rsidRPr="005933BB">
        <w:rPr>
          <w:rFonts w:ascii="Times New Roman" w:hAnsi="Times New Roman"/>
          <w:lang w:val="es-ES"/>
        </w:rPr>
        <w:t xml:space="preserve"> la metodología de la </w:t>
      </w:r>
      <w:proofErr w:type="gramStart"/>
      <w:r w:rsidR="0027574E" w:rsidRPr="005933BB">
        <w:rPr>
          <w:rFonts w:ascii="Times New Roman" w:hAnsi="Times New Roman"/>
          <w:lang w:val="es-ES"/>
        </w:rPr>
        <w:t>descomposición</w:t>
      </w:r>
      <w:proofErr w:type="gramEnd"/>
      <w:r w:rsidR="0027574E" w:rsidRPr="005933BB">
        <w:rPr>
          <w:rFonts w:ascii="Times New Roman" w:hAnsi="Times New Roman"/>
          <w:lang w:val="es-ES"/>
        </w:rPr>
        <w:t xml:space="preserve"> salarial  de Oaxaca-</w:t>
      </w:r>
      <w:proofErr w:type="spellStart"/>
      <w:r w:rsidR="0027574E" w:rsidRPr="005933BB">
        <w:rPr>
          <w:rFonts w:ascii="Times New Roman" w:hAnsi="Times New Roman"/>
          <w:lang w:val="es-ES"/>
        </w:rPr>
        <w:t>Blinder</w:t>
      </w:r>
      <w:proofErr w:type="spellEnd"/>
      <w:r w:rsidR="0027574E" w:rsidRPr="005933BB">
        <w:rPr>
          <w:rFonts w:ascii="Times New Roman" w:hAnsi="Times New Roman"/>
          <w:lang w:val="es-ES"/>
        </w:rPr>
        <w:t xml:space="preserve"> primero a nivel Nacional y posteriormente para  los estados de la región Sur como son: Chiapas, Guerrero y Oaxaca.  </w:t>
      </w:r>
      <w:r w:rsidR="0027574E" w:rsidRPr="005933BB">
        <w:rPr>
          <w:rFonts w:ascii="Times New Roman" w:eastAsiaTheme="minorHAnsi" w:hAnsi="Times New Roman"/>
          <w:color w:val="231F20"/>
          <w:kern w:val="0"/>
        </w:rPr>
        <w:t>Los resultados de las estimaciones salariales indican que los coeficientes presentan el signo esperado, y en todos los casos son significativos. Por lo cual, p</w:t>
      </w:r>
      <w:r w:rsidR="0027574E" w:rsidRPr="005933BB">
        <w:rPr>
          <w:rFonts w:ascii="Times New Roman" w:hAnsi="Times New Roman"/>
          <w:lang w:val="es-ES"/>
        </w:rPr>
        <w:t>rimero analizaremos el comportamiento del diferencial salarial para México, por lo tanto u</w:t>
      </w:r>
      <w:r w:rsidR="0027574E" w:rsidRPr="005933BB">
        <w:rPr>
          <w:rFonts w:ascii="Times New Roman" w:eastAsiaTheme="minorHAnsi" w:hAnsi="Times New Roman"/>
          <w:color w:val="231F20"/>
          <w:kern w:val="0"/>
        </w:rPr>
        <w:t xml:space="preserve">n primer paso para el cálculo de la descomposición salarial es la estimación de las ecuaciones salariales por género y por año, donde se incorpora la educación por años de escolaridad, así como la experiencia y </w:t>
      </w:r>
      <w:r w:rsidR="0027574E" w:rsidRPr="005933BB">
        <w:rPr>
          <w:rFonts w:ascii="Times New Roman" w:eastAsiaTheme="minorHAnsi" w:hAnsi="Times New Roman"/>
          <w:color w:val="231F20"/>
          <w:kern w:val="0"/>
        </w:rPr>
        <w:lastRenderedPageBreak/>
        <w:t xml:space="preserve">capacitación. Un segundo paso es calcular el salario promedio por sexo, el cual se expresa como el logaritmo del salario mensual por hora trabajada, condicionado por la media de la distribución, los resultados se presentan en las primeras dos filas de la </w:t>
      </w:r>
      <w:r w:rsidR="0027574E" w:rsidRPr="005933BB">
        <w:rPr>
          <w:rFonts w:ascii="Times New Roman" w:eastAsiaTheme="minorHAnsi" w:hAnsi="Times New Roman"/>
          <w:i/>
          <w:color w:val="231F20"/>
          <w:kern w:val="0"/>
        </w:rPr>
        <w:t>Tabla 4-1</w:t>
      </w:r>
      <w:r w:rsidR="0027574E" w:rsidRPr="005933BB">
        <w:rPr>
          <w:rFonts w:ascii="Times New Roman" w:eastAsiaTheme="minorHAnsi" w:hAnsi="Times New Roman"/>
          <w:color w:val="231F20"/>
          <w:kern w:val="0"/>
        </w:rPr>
        <w:t xml:space="preserve">, donde se </w:t>
      </w:r>
    </w:p>
    <w:p w14:paraId="5898AA6F" w14:textId="270D4E7B" w:rsidR="0094277D"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proofErr w:type="gramStart"/>
      <w:r w:rsidRPr="005933BB">
        <w:rPr>
          <w:rFonts w:ascii="Times New Roman" w:eastAsiaTheme="minorHAnsi" w:hAnsi="Times New Roman"/>
          <w:color w:val="231F20"/>
          <w:kern w:val="0"/>
        </w:rPr>
        <w:t>aprecia</w:t>
      </w:r>
      <w:proofErr w:type="gramEnd"/>
      <w:r w:rsidRPr="005933BB">
        <w:rPr>
          <w:rFonts w:ascii="Times New Roman" w:eastAsiaTheme="minorHAnsi" w:hAnsi="Times New Roman"/>
          <w:color w:val="231F20"/>
          <w:kern w:val="0"/>
        </w:rPr>
        <w:t xml:space="preserve"> una diferencia salarial entre ambos sexos a favor del hombre en todo el periodo analizado  (fila 3), la cual oscila entre el 7.0 % y el 11%, alcanzando su máximo valor para el año 2005 con un 11% de diferencia salarial, a favor de</w:t>
      </w:r>
      <w:r w:rsidR="004527F0" w:rsidRPr="005933BB">
        <w:rPr>
          <w:rFonts w:ascii="Times New Roman" w:eastAsiaTheme="minorHAnsi" w:hAnsi="Times New Roman"/>
          <w:color w:val="231F20"/>
          <w:kern w:val="0"/>
        </w:rPr>
        <w:t xml:space="preserve"> los hombres, y esta diferencia </w:t>
      </w:r>
      <w:r w:rsidRPr="005933BB">
        <w:rPr>
          <w:rFonts w:ascii="Times New Roman" w:eastAsiaTheme="minorHAnsi" w:hAnsi="Times New Roman"/>
          <w:color w:val="231F20"/>
          <w:kern w:val="0"/>
        </w:rPr>
        <w:t>es estadísticamente significativa, por lo que estaríamos diciendo que las mujeres para todo el periodo analizado ganaron en promedio 7.3 % menos que los hombres.</w:t>
      </w:r>
    </w:p>
    <w:p w14:paraId="5845E200" w14:textId="262E307C" w:rsidR="00F94328" w:rsidRDefault="00FE0586" w:rsidP="0027574E">
      <w:pPr>
        <w:autoSpaceDE w:val="0"/>
        <w:autoSpaceDN w:val="0"/>
        <w:adjustRightInd w:val="0"/>
        <w:spacing w:line="360" w:lineRule="auto"/>
        <w:jc w:val="both"/>
        <w:rPr>
          <w:rFonts w:ascii="Times New Roman" w:eastAsiaTheme="minorHAnsi" w:hAnsi="Times New Roman"/>
          <w:color w:val="000000"/>
          <w:kern w:val="0"/>
        </w:rPr>
      </w:pPr>
      <w:r>
        <w:rPr>
          <w:noProof/>
        </w:rPr>
        <mc:AlternateContent>
          <mc:Choice Requires="wps">
            <w:drawing>
              <wp:anchor distT="0" distB="0" distL="114300" distR="114300" simplePos="0" relativeHeight="251676672" behindDoc="0" locked="0" layoutInCell="1" allowOverlap="1" wp14:anchorId="457C53A6" wp14:editId="4EB56A55">
                <wp:simplePos x="0" y="0"/>
                <wp:positionH relativeFrom="margin">
                  <wp:align>left</wp:align>
                </wp:positionH>
                <wp:positionV relativeFrom="paragraph">
                  <wp:posOffset>1424305</wp:posOffset>
                </wp:positionV>
                <wp:extent cx="5572125" cy="635"/>
                <wp:effectExtent l="0" t="0" r="9525" b="0"/>
                <wp:wrapThrough wrapText="bothSides">
                  <wp:wrapPolygon edited="0">
                    <wp:start x="0" y="0"/>
                    <wp:lineTo x="0" y="19410"/>
                    <wp:lineTo x="21563" y="19410"/>
                    <wp:lineTo x="21563" y="0"/>
                    <wp:lineTo x="0" y="0"/>
                  </wp:wrapPolygon>
                </wp:wrapThrough>
                <wp:docPr id="7" name="Cuadro de texto 7"/>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a:effectLst/>
                      </wps:spPr>
                      <wps:txbx>
                        <w:txbxContent>
                          <w:p w14:paraId="7EFD3737" w14:textId="77777777" w:rsidR="004759F1" w:rsidRPr="00FD79D3" w:rsidRDefault="004759F1" w:rsidP="004759F1">
                            <w:pPr>
                              <w:pStyle w:val="Descripcin"/>
                              <w:rPr>
                                <w:rFonts w:ascii="Times New Roman" w:hAnsi="Times New Roman"/>
                                <w:noProof/>
                                <w:sz w:val="24"/>
                                <w:szCs w:val="24"/>
                              </w:rPr>
                            </w:pPr>
                            <w:r>
                              <w:t xml:space="preserve">Grafico 4 </w:t>
                            </w:r>
                            <w:r>
                              <w:fldChar w:fldCharType="begin"/>
                            </w:r>
                            <w:r>
                              <w:instrText xml:space="preserve"> SEQ Grafico_4 \* ARABIC </w:instrText>
                            </w:r>
                            <w:r>
                              <w:fldChar w:fldCharType="separate"/>
                            </w:r>
                            <w:r w:rsidR="00887249">
                              <w:rPr>
                                <w:noProof/>
                              </w:rPr>
                              <w:t>1</w:t>
                            </w:r>
                            <w:r>
                              <w:fldChar w:fldCharType="end"/>
                            </w:r>
                            <w:r>
                              <w:t xml:space="preserve">. </w:t>
                            </w:r>
                            <w:r w:rsidRPr="004759F1">
                              <w:rPr>
                                <w:sz w:val="20"/>
                                <w:szCs w:val="24"/>
                              </w:rPr>
                              <w:t>Diferencial Salarial por sexo en México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7C53A6" id="Cuadro de texto 7" o:spid="_x0000_s1028" type="#_x0000_t202" style="position:absolute;left:0;text-align:left;margin-left:0;margin-top:112.15pt;width:438.75pt;height:.0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" stroked="f">
                <v:textbox style="mso-fit-shape-to-text:t" inset="0,0,0,0">
                  <w:txbxContent>
                    <w:p w14:paraId="7EFD3737" w14:textId="77777777" w:rsidR="004759F1" w:rsidRPr="00FD79D3" w:rsidRDefault="004759F1" w:rsidP="004759F1">
                      <w:pPr>
                        <w:pStyle w:val="Descripcin"/>
                        <w:rPr>
                          <w:rFonts w:ascii="Times New Roman" w:hAnsi="Times New Roman"/>
                          <w:noProof/>
                          <w:sz w:val="24"/>
                          <w:szCs w:val="24"/>
                        </w:rPr>
                      </w:pPr>
                      <w:r>
                        <w:t xml:space="preserve">Grafico 4 </w:t>
                      </w:r>
                      <w:r>
                        <w:fldChar w:fldCharType="begin"/>
                      </w:r>
                      <w:r>
                        <w:instrText xml:space="preserve"> SEQ Grafico_4 \* ARABIC </w:instrText>
                      </w:r>
                      <w:r>
                        <w:fldChar w:fldCharType="separate"/>
                      </w:r>
                      <w:r w:rsidR="00887249">
                        <w:rPr>
                          <w:noProof/>
                        </w:rPr>
                        <w:t>1</w:t>
                      </w:r>
                      <w:r>
                        <w:fldChar w:fldCharType="end"/>
                      </w:r>
                      <w:r>
                        <w:t xml:space="preserve">. </w:t>
                      </w:r>
                      <w:r w:rsidRPr="004759F1">
                        <w:rPr>
                          <w:sz w:val="20"/>
                          <w:szCs w:val="24"/>
                        </w:rPr>
                        <w:t>Diferencial Salarial por sexo en México</w:t>
                      </w:r>
                    </w:p>
                  </w:txbxContent>
                </v:textbox>
                <w10:wrap type="through" anchorx="margin"/>
              </v:shape>
            </w:pict>
          </mc:Fallback>
        </mc:AlternateContent>
      </w:r>
      <w:r w:rsidR="004759F1">
        <w:rPr>
          <w:noProof/>
        </w:rPr>
        <mc:AlternateContent>
          <mc:Choice Requires="wps">
            <w:drawing>
              <wp:anchor distT="0" distB="0" distL="114300" distR="114300" simplePos="0" relativeHeight="251674624" behindDoc="0" locked="0" layoutInCell="1" allowOverlap="1" wp14:anchorId="6DC13551" wp14:editId="4F742D7B">
                <wp:simplePos x="0" y="0"/>
                <wp:positionH relativeFrom="column">
                  <wp:posOffset>0</wp:posOffset>
                </wp:positionH>
                <wp:positionV relativeFrom="paragraph">
                  <wp:posOffset>4359275</wp:posOffset>
                </wp:positionV>
                <wp:extent cx="5572125" cy="635"/>
                <wp:effectExtent l="0" t="0" r="0" b="0"/>
                <wp:wrapThrough wrapText="bothSides">
                  <wp:wrapPolygon edited="0">
                    <wp:start x="0" y="0"/>
                    <wp:lineTo x="0" y="21600"/>
                    <wp:lineTo x="21600" y="21600"/>
                    <wp:lineTo x="21600" y="0"/>
                  </wp:wrapPolygon>
                </wp:wrapThrough>
                <wp:docPr id="1" name="Cuadro de texto 1"/>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a:effectLst/>
                      </wps:spPr>
                      <wps:txbx>
                        <w:txbxContent>
                          <w:p w14:paraId="513492A4" w14:textId="77777777" w:rsidR="004759F1" w:rsidRDefault="004759F1" w:rsidP="004759F1">
                            <w:pPr>
                              <w:pStyle w:val="Descripcin"/>
                              <w:spacing w:after="0"/>
                              <w:jc w:val="both"/>
                            </w:pPr>
                            <w:r>
                              <w:t>Fuente: Elaboración propia a partir de la ENOE varios años</w:t>
                            </w:r>
                          </w:p>
                          <w:p w14:paraId="5D71F3EB" w14:textId="05645C03" w:rsidR="004759F1" w:rsidRPr="00FD79D3" w:rsidRDefault="004759F1" w:rsidP="004759F1">
                            <w:pPr>
                              <w:pStyle w:val="Descripcin"/>
                              <w:spacing w:after="0"/>
                              <w:jc w:val="both"/>
                              <w:rPr>
                                <w:rFonts w:ascii="Times New Roman" w:hAnsi="Times New Roman"/>
                                <w:noProof/>
                                <w:sz w:val="24"/>
                                <w:szCs w:val="24"/>
                              </w:rPr>
                            </w:pPr>
                            <w:r>
                              <w:t xml:space="preserve">*Salario promedio por hora trabajada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C13551" id="Cuadro de texto 1" o:spid="_x0000_s1029" type="#_x0000_t202" style="position:absolute;left:0;text-align:left;margin-left:0;margin-top:343.25pt;width:438.7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" stroked="f">
                <v:textbox style="mso-fit-shape-to-text:t" inset="0,0,0,0">
                  <w:txbxContent>
                    <w:p w14:paraId="513492A4" w14:textId="77777777" w:rsidR="004759F1" w:rsidRDefault="004759F1" w:rsidP="004759F1">
                      <w:pPr>
                        <w:pStyle w:val="Descripcin"/>
                        <w:spacing w:after="0"/>
                        <w:jc w:val="both"/>
                      </w:pPr>
                      <w:r>
                        <w:t>Fuente: Elaboración propia a partir de la ENOE varios años</w:t>
                      </w:r>
                    </w:p>
                    <w:p w14:paraId="5D71F3EB" w14:textId="05645C03" w:rsidR="004759F1" w:rsidRPr="00FD79D3" w:rsidRDefault="004759F1" w:rsidP="004759F1">
                      <w:pPr>
                        <w:pStyle w:val="Descripcin"/>
                        <w:spacing w:after="0"/>
                        <w:jc w:val="both"/>
                        <w:rPr>
                          <w:rFonts w:ascii="Times New Roman" w:hAnsi="Times New Roman"/>
                          <w:noProof/>
                          <w:sz w:val="24"/>
                          <w:szCs w:val="24"/>
                        </w:rPr>
                      </w:pPr>
                      <w:r>
                        <w:t xml:space="preserve">*Salario promedio por hora trabajada </w:t>
                      </w:r>
                    </w:p>
                  </w:txbxContent>
                </v:textbox>
                <w10:wrap type="through"/>
              </v:shape>
            </w:pict>
          </mc:Fallback>
        </mc:AlternateContent>
      </w:r>
      <w:r w:rsidR="00F94328" w:rsidRPr="005933BB">
        <w:rPr>
          <w:rFonts w:ascii="Times New Roman" w:hAnsi="Times New Roman"/>
          <w:noProof/>
          <w:lang w:val="es-ES" w:eastAsia="es-ES"/>
        </w:rPr>
        <w:drawing>
          <wp:anchor distT="0" distB="0" distL="114300" distR="114300" simplePos="0" relativeHeight="251660288" behindDoc="0" locked="0" layoutInCell="1" allowOverlap="1" wp14:anchorId="0D5B1648" wp14:editId="326E9B3B">
            <wp:simplePos x="0" y="0"/>
            <wp:positionH relativeFrom="margin">
              <wp:align>left</wp:align>
            </wp:positionH>
            <wp:positionV relativeFrom="paragraph">
              <wp:posOffset>1806575</wp:posOffset>
            </wp:positionV>
            <wp:extent cx="5572125" cy="2495550"/>
            <wp:effectExtent l="0" t="0" r="9525" b="0"/>
            <wp:wrapThrough wrapText="bothSides">
              <wp:wrapPolygon edited="0">
                <wp:start x="0" y="0"/>
                <wp:lineTo x="0" y="21435"/>
                <wp:lineTo x="21563" y="21435"/>
                <wp:lineTo x="21563" y="0"/>
                <wp:lineTo x="0" y="0"/>
              </wp:wrapPolygon>
            </wp:wrapThrough>
            <wp:docPr id="194" name="Gráfico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94277D" w:rsidRPr="005933BB">
        <w:rPr>
          <w:rFonts w:ascii="Times New Roman" w:eastAsiaTheme="minorHAnsi" w:hAnsi="Times New Roman"/>
          <w:color w:val="231F20"/>
          <w:kern w:val="0"/>
        </w:rPr>
        <w:t xml:space="preserve">Ahora bien, como se ha mencionado anterior la diferencia salarial se divide en dos partes: </w:t>
      </w:r>
      <w:r w:rsidR="0094277D" w:rsidRPr="005933BB">
        <w:rPr>
          <w:rFonts w:ascii="Times New Roman" w:eastAsiaTheme="minorHAnsi" w:hAnsi="Times New Roman"/>
          <w:i/>
          <w:color w:val="231F20"/>
          <w:kern w:val="0"/>
        </w:rPr>
        <w:t>la explicada</w:t>
      </w:r>
      <w:r w:rsidR="0094277D" w:rsidRPr="005933BB">
        <w:rPr>
          <w:rFonts w:ascii="Times New Roman" w:eastAsiaTheme="minorHAnsi" w:hAnsi="Times New Roman"/>
          <w:color w:val="231F20"/>
          <w:kern w:val="0"/>
        </w:rPr>
        <w:t xml:space="preserve"> (fila 4) que </w:t>
      </w:r>
      <w:r w:rsidR="0094277D" w:rsidRPr="005933BB">
        <w:rPr>
          <w:rFonts w:ascii="Times New Roman" w:eastAsiaTheme="minorHAnsi" w:hAnsi="Times New Roman"/>
          <w:color w:val="000000"/>
          <w:kern w:val="0"/>
        </w:rPr>
        <w:t xml:space="preserve">corresponde a las diferencias en dotación de capital humano, </w:t>
      </w:r>
      <w:r w:rsidR="0094277D" w:rsidRPr="005933BB">
        <w:rPr>
          <w:rFonts w:ascii="Times New Roman" w:eastAsiaTheme="minorHAnsi" w:hAnsi="Times New Roman"/>
          <w:color w:val="231F20"/>
          <w:kern w:val="0"/>
        </w:rPr>
        <w:t xml:space="preserve">y son todos los atributos asociados a las características observables como son: escolaridad, experiencia, capacitación; y </w:t>
      </w:r>
      <w:r w:rsidR="0094277D" w:rsidRPr="005933BB">
        <w:rPr>
          <w:rFonts w:ascii="Times New Roman" w:eastAsiaTheme="minorHAnsi" w:hAnsi="Times New Roman"/>
          <w:i/>
          <w:color w:val="231F20"/>
          <w:kern w:val="0"/>
        </w:rPr>
        <w:t>la no explicada</w:t>
      </w:r>
      <w:r w:rsidR="0094277D" w:rsidRPr="005933BB">
        <w:rPr>
          <w:rFonts w:ascii="Times New Roman" w:eastAsiaTheme="minorHAnsi" w:hAnsi="Times New Roman"/>
          <w:color w:val="231F20"/>
          <w:kern w:val="0"/>
        </w:rPr>
        <w:t xml:space="preserve">  (fila 5) que son los atributos no observables como es la discriminación</w:t>
      </w:r>
      <w:r w:rsidR="0094277D" w:rsidRPr="005933BB">
        <w:rPr>
          <w:rFonts w:ascii="Times New Roman" w:eastAsiaTheme="minorHAnsi" w:hAnsi="Times New Roman"/>
          <w:color w:val="000000"/>
          <w:kern w:val="0"/>
        </w:rPr>
        <w:t xml:space="preserve"> existente, pues refleja una diferencia en la compensación de las </w:t>
      </w:r>
      <w:proofErr w:type="gramStart"/>
      <w:r w:rsidR="0094277D" w:rsidRPr="005933BB">
        <w:rPr>
          <w:rFonts w:ascii="Times New Roman" w:eastAsiaTheme="minorHAnsi" w:hAnsi="Times New Roman"/>
          <w:color w:val="000000"/>
          <w:kern w:val="0"/>
        </w:rPr>
        <w:t>variables</w:t>
      </w:r>
      <w:proofErr w:type="gramEnd"/>
      <w:r w:rsidR="0094277D" w:rsidRPr="005933BB">
        <w:rPr>
          <w:rFonts w:ascii="Times New Roman" w:eastAsiaTheme="minorHAnsi" w:hAnsi="Times New Roman"/>
          <w:color w:val="000000"/>
          <w:kern w:val="0"/>
        </w:rPr>
        <w:t xml:space="preserve"> de capital humano en el mercado laboral según género, revelada por las diferencias en los coeficientes estimados.  En caso que exista discriminación, el premio o retorno de un </w:t>
      </w:r>
    </w:p>
    <w:p w14:paraId="3989E887" w14:textId="0BFC035A" w:rsidR="0027574E" w:rsidRPr="005933BB" w:rsidRDefault="0094277D" w:rsidP="0027574E">
      <w:pPr>
        <w:autoSpaceDE w:val="0"/>
        <w:autoSpaceDN w:val="0"/>
        <w:adjustRightInd w:val="0"/>
        <w:spacing w:line="360" w:lineRule="auto"/>
        <w:jc w:val="both"/>
        <w:rPr>
          <w:rFonts w:ascii="Times New Roman" w:eastAsiaTheme="minorHAnsi" w:hAnsi="Times New Roman"/>
          <w:color w:val="231F20"/>
          <w:kern w:val="0"/>
        </w:rPr>
      </w:pPr>
      <w:proofErr w:type="gramStart"/>
      <w:r w:rsidRPr="005933BB">
        <w:rPr>
          <w:rFonts w:ascii="Times New Roman" w:eastAsiaTheme="minorHAnsi" w:hAnsi="Times New Roman"/>
          <w:color w:val="000000"/>
          <w:kern w:val="0"/>
        </w:rPr>
        <w:t>año</w:t>
      </w:r>
      <w:proofErr w:type="gramEnd"/>
      <w:r w:rsidRPr="005933BB">
        <w:rPr>
          <w:rFonts w:ascii="Times New Roman" w:eastAsiaTheme="minorHAnsi" w:hAnsi="Times New Roman"/>
          <w:color w:val="000000"/>
          <w:kern w:val="0"/>
        </w:rPr>
        <w:t xml:space="preserve"> adicional de escolaridad es mayor o menor para distintos tipos de personas, siendo la diferencia el factor de  discriminación. Existiría discriminación salarial si los hombres, por cada año adicional de escolaridad adquirido, fueran premiados en el mercado laboral en una </w:t>
      </w:r>
      <w:r w:rsidRPr="005933BB">
        <w:rPr>
          <w:rFonts w:ascii="Times New Roman" w:eastAsiaTheme="minorHAnsi" w:hAnsi="Times New Roman"/>
          <w:color w:val="000000"/>
          <w:kern w:val="0"/>
        </w:rPr>
        <w:lastRenderedPageBreak/>
        <w:t>magnitud mayor que las mujeres, sólo por el hecho de ser hombres, es decir, para un mismo activo (igual cantidad de años de escolaridad), el pago (salario) a los hombres fuera mayor</w:t>
      </w:r>
      <w:r w:rsidR="0027574E" w:rsidRPr="005933BB">
        <w:rPr>
          <w:rFonts w:ascii="Times New Roman" w:eastAsiaTheme="minorHAnsi" w:hAnsi="Times New Roman"/>
          <w:color w:val="231F20"/>
          <w:kern w:val="0"/>
        </w:rPr>
        <w:t xml:space="preserve">  </w:t>
      </w:r>
    </w:p>
    <w:p w14:paraId="22BB0468" w14:textId="2E9E7EDA" w:rsidR="00183A12" w:rsidRPr="005933BB" w:rsidRDefault="001240A1" w:rsidP="00183A12">
      <w:pPr>
        <w:autoSpaceDE w:val="0"/>
        <w:autoSpaceDN w:val="0"/>
        <w:adjustRightInd w:val="0"/>
        <w:spacing w:line="360" w:lineRule="auto"/>
        <w:jc w:val="both"/>
        <w:rPr>
          <w:rFonts w:ascii="Times New Roman" w:eastAsiaTheme="minorHAnsi" w:hAnsi="Times New Roman"/>
          <w:i/>
          <w:color w:val="231F20"/>
          <w:kern w:val="0"/>
        </w:rPr>
      </w:pPr>
      <w:r w:rsidRPr="005933BB">
        <w:rPr>
          <w:rFonts w:ascii="Times New Roman" w:eastAsiaTheme="minorHAnsi" w:hAnsi="Times New Roman"/>
          <w:color w:val="231F20"/>
          <w:kern w:val="0"/>
        </w:rPr>
        <w:t xml:space="preserve">Por lo tanto, aun cuando el diferencial salarial entre hombres y mujeres no es aparentemente  muy grande, es estadísticamente significativa, y esta brecha salarial fue en promedio para todo el periodo de 10% a favor de los hombres, como se observa en el </w:t>
      </w:r>
      <w:r w:rsidRPr="005933BB">
        <w:rPr>
          <w:rFonts w:ascii="Times New Roman" w:eastAsiaTheme="minorHAnsi" w:hAnsi="Times New Roman"/>
          <w:i/>
          <w:color w:val="231F20"/>
          <w:kern w:val="0"/>
        </w:rPr>
        <w:t xml:space="preserve">Grafico </w:t>
      </w:r>
      <w:r w:rsidR="00857AB8">
        <w:rPr>
          <w:rFonts w:ascii="Times New Roman" w:eastAsiaTheme="minorHAnsi" w:hAnsi="Times New Roman"/>
          <w:i/>
          <w:color w:val="231F20"/>
          <w:kern w:val="0"/>
        </w:rPr>
        <w:t>4-</w:t>
      </w:r>
      <w:r w:rsidRPr="005933BB">
        <w:rPr>
          <w:rFonts w:ascii="Times New Roman" w:eastAsiaTheme="minorHAnsi" w:hAnsi="Times New Roman"/>
          <w:i/>
          <w:color w:val="231F20"/>
          <w:kern w:val="0"/>
        </w:rPr>
        <w:t>1</w:t>
      </w:r>
      <w:r w:rsidRPr="005933BB">
        <w:rPr>
          <w:rFonts w:ascii="Times New Roman" w:eastAsiaTheme="minorHAnsi" w:hAnsi="Times New Roman"/>
          <w:color w:val="231F20"/>
          <w:kern w:val="0"/>
        </w:rPr>
        <w:t xml:space="preserve">. </w:t>
      </w:r>
      <w:r w:rsidR="001235C1" w:rsidRPr="005933BB">
        <w:rPr>
          <w:rFonts w:ascii="Times New Roman" w:eastAsiaTheme="minorHAnsi" w:hAnsi="Times New Roman"/>
          <w:color w:val="231F20"/>
          <w:kern w:val="0"/>
        </w:rPr>
        <w:t xml:space="preserve">Analizando el diferencial más a fondo encontramos que las proporciones que corresponderían a la parte </w:t>
      </w:r>
      <w:r w:rsidR="001235C1" w:rsidRPr="005933BB">
        <w:rPr>
          <w:rFonts w:ascii="Times New Roman" w:eastAsiaTheme="minorHAnsi" w:hAnsi="Times New Roman"/>
          <w:b/>
          <w:i/>
          <w:color w:val="231F20"/>
          <w:kern w:val="0"/>
        </w:rPr>
        <w:t>explicada y no explicada</w:t>
      </w:r>
      <w:r w:rsidR="001235C1" w:rsidRPr="005933BB">
        <w:rPr>
          <w:rFonts w:ascii="Times New Roman" w:eastAsiaTheme="minorHAnsi" w:hAnsi="Times New Roman"/>
          <w:color w:val="231F20"/>
          <w:kern w:val="0"/>
        </w:rPr>
        <w:t xml:space="preserve"> de este diferencial serian para todo el periodo más del 100% en cuanto a la parte </w:t>
      </w:r>
      <w:r w:rsidR="001235C1" w:rsidRPr="005933BB">
        <w:rPr>
          <w:rFonts w:ascii="Times New Roman" w:eastAsiaTheme="minorHAnsi" w:hAnsi="Times New Roman"/>
          <w:b/>
          <w:i/>
          <w:color w:val="231F20"/>
          <w:kern w:val="0"/>
        </w:rPr>
        <w:t>no explicada</w:t>
      </w:r>
      <w:r w:rsidR="001235C1" w:rsidRPr="005933BB">
        <w:rPr>
          <w:rFonts w:ascii="Times New Roman" w:eastAsiaTheme="minorHAnsi" w:hAnsi="Times New Roman"/>
          <w:color w:val="231F20"/>
          <w:kern w:val="0"/>
        </w:rPr>
        <w:t xml:space="preserve">, es decir el signo que arroja la proporción explicada es negativo  en cuanto al retorno de educación, lo que implica que toda el diferencial estaría explicado por los atributos </w:t>
      </w:r>
      <w:r w:rsidR="001235C1" w:rsidRPr="005933BB">
        <w:rPr>
          <w:rFonts w:ascii="Times New Roman" w:eastAsiaTheme="minorHAnsi" w:hAnsi="Times New Roman"/>
          <w:b/>
          <w:i/>
          <w:color w:val="231F20"/>
          <w:kern w:val="0"/>
        </w:rPr>
        <w:t>no observables</w:t>
      </w:r>
      <w:r w:rsidR="001235C1" w:rsidRPr="005933BB">
        <w:rPr>
          <w:rFonts w:ascii="Times New Roman" w:eastAsiaTheme="minorHAnsi" w:hAnsi="Times New Roman"/>
          <w:color w:val="231F20"/>
          <w:kern w:val="0"/>
        </w:rPr>
        <w:t xml:space="preserve">, es decir  el signo negativo representaría que las mujeres cuentan con mayor educación sin embargo están ganando menos, y eso se refleja en la proporción no explicada que está relacionada a la discriminación, como se observa en la </w:t>
      </w:r>
      <w:r w:rsidR="001235C1" w:rsidRPr="005933BB">
        <w:rPr>
          <w:rFonts w:ascii="Times New Roman" w:eastAsiaTheme="minorHAnsi" w:hAnsi="Times New Roman"/>
          <w:i/>
          <w:color w:val="231F20"/>
          <w:kern w:val="0"/>
        </w:rPr>
        <w:t>tabla 4-1, filas (3,4 y 5).</w:t>
      </w:r>
      <w:r w:rsidR="00183A12" w:rsidRPr="005933BB">
        <w:rPr>
          <w:rFonts w:ascii="Times New Roman" w:eastAsiaTheme="minorHAnsi" w:hAnsi="Times New Roman"/>
          <w:i/>
          <w:color w:val="231F20"/>
          <w:kern w:val="0"/>
        </w:rPr>
        <w:t xml:space="preserve"> </w:t>
      </w:r>
    </w:p>
    <w:p w14:paraId="5DB5CE5F" w14:textId="7BA4C0DA" w:rsidR="00183A12" w:rsidRPr="005933BB" w:rsidRDefault="00183A12" w:rsidP="00183A12">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A partir de lo anterior se puede afirmar que aun cuando el diferencial salarial total por sexo se mantiene relativamente estable, alrededor de 10%, la participación de la discriminación salarial dentro del diferencial sí aumentó; por lo tanto, se puede decir que durante el periodo 2005-2015, en el mercado laboral de México existe discriminación salarial en contra de las mujeres que laboran en actividades remuneradas, y que de acuerdo con las estimaciones realizadas a partir de la metodología Oaxaca-</w:t>
      </w:r>
      <w:proofErr w:type="spellStart"/>
      <w:r w:rsidRPr="005933BB">
        <w:rPr>
          <w:rFonts w:ascii="Times New Roman" w:eastAsiaTheme="minorHAnsi" w:hAnsi="Times New Roman"/>
          <w:color w:val="231F20"/>
          <w:kern w:val="0"/>
        </w:rPr>
        <w:t>Blinder</w:t>
      </w:r>
      <w:proofErr w:type="spellEnd"/>
      <w:r w:rsidRPr="005933BB">
        <w:rPr>
          <w:rFonts w:ascii="Times New Roman" w:eastAsiaTheme="minorHAnsi" w:hAnsi="Times New Roman"/>
          <w:color w:val="231F20"/>
          <w:kern w:val="0"/>
        </w:rPr>
        <w:t>, el nivel de discriminación salarial absoluta es de aproximadamente 12 por ciento.</w:t>
      </w:r>
    </w:p>
    <w:p w14:paraId="7D296B76" w14:textId="77777777" w:rsidR="00A52A53" w:rsidRPr="005933BB" w:rsidRDefault="00A52A53" w:rsidP="00183A12">
      <w:pPr>
        <w:autoSpaceDE w:val="0"/>
        <w:autoSpaceDN w:val="0"/>
        <w:adjustRightInd w:val="0"/>
        <w:spacing w:line="360" w:lineRule="auto"/>
        <w:jc w:val="both"/>
        <w:rPr>
          <w:rFonts w:ascii="Times New Roman" w:eastAsiaTheme="minorHAnsi" w:hAnsi="Times New Roman"/>
          <w:color w:val="231F20"/>
          <w:kern w:val="0"/>
        </w:rPr>
      </w:pPr>
    </w:p>
    <w:p w14:paraId="2D8D6D79" w14:textId="20BD30EC" w:rsidR="00A52A53" w:rsidRPr="005933BB" w:rsidRDefault="00FE0586" w:rsidP="007E16E6">
      <w:pPr>
        <w:pStyle w:val="Ttulo2"/>
      </w:pPr>
      <w:r>
        <w:t>4.</w:t>
      </w:r>
      <w:r w:rsidR="007E16E6">
        <w:t>1</w:t>
      </w:r>
      <w:r>
        <w:t xml:space="preserve"> </w:t>
      </w:r>
      <w:r w:rsidR="004A7994" w:rsidRPr="005933BB">
        <w:t xml:space="preserve">Análisis  de la Discriminación Salarial Regional </w:t>
      </w:r>
    </w:p>
    <w:p w14:paraId="25AD763A" w14:textId="77777777" w:rsidR="00A52A53" w:rsidRPr="005933BB" w:rsidRDefault="00A52A53" w:rsidP="00A52A53">
      <w:pPr>
        <w:rPr>
          <w:rFonts w:ascii="Times New Roman" w:hAnsi="Times New Roman"/>
        </w:rPr>
      </w:pPr>
    </w:p>
    <w:p w14:paraId="549AF87D" w14:textId="0AF13943" w:rsidR="00A52A53" w:rsidRPr="005933BB" w:rsidRDefault="00A52A53" w:rsidP="001F673E">
      <w:pPr>
        <w:autoSpaceDE w:val="0"/>
        <w:autoSpaceDN w:val="0"/>
        <w:adjustRightInd w:val="0"/>
        <w:spacing w:line="360" w:lineRule="auto"/>
        <w:jc w:val="both"/>
        <w:rPr>
          <w:rFonts w:ascii="Times New Roman" w:eastAsiaTheme="minorHAnsi" w:hAnsi="Times New Roman"/>
        </w:rPr>
      </w:pPr>
      <w:r w:rsidRPr="005933BB">
        <w:rPr>
          <w:rFonts w:ascii="Times New Roman" w:eastAsiaTheme="minorHAnsi" w:hAnsi="Times New Roman"/>
        </w:rPr>
        <w:t xml:space="preserve"> </w:t>
      </w:r>
      <w:r w:rsidR="001F673E" w:rsidRPr="005933BB">
        <w:rPr>
          <w:rFonts w:ascii="Times New Roman" w:eastAsiaTheme="minorHAnsi" w:hAnsi="Times New Roman"/>
        </w:rPr>
        <w:t>Después de hacer el análisis a nivel nacional, trabajaremos la descomposición salarial de Oaxaca-</w:t>
      </w:r>
      <w:proofErr w:type="spellStart"/>
      <w:r w:rsidR="001F673E" w:rsidRPr="005933BB">
        <w:rPr>
          <w:rFonts w:ascii="Times New Roman" w:eastAsiaTheme="minorHAnsi" w:hAnsi="Times New Roman"/>
        </w:rPr>
        <w:t>Blinder</w:t>
      </w:r>
      <w:proofErr w:type="spellEnd"/>
      <w:r w:rsidR="001F673E" w:rsidRPr="005933BB">
        <w:rPr>
          <w:rFonts w:ascii="Times New Roman" w:eastAsiaTheme="minorHAnsi" w:hAnsi="Times New Roman"/>
        </w:rPr>
        <w:t xml:space="preserve"> para la región Sur de México, in</w:t>
      </w:r>
      <w:r w:rsidR="001F673E" w:rsidRPr="005933BB">
        <w:rPr>
          <w:rFonts w:ascii="Times New Roman" w:eastAsiaTheme="minorHAnsi" w:hAnsi="Times New Roman"/>
        </w:rPr>
        <w:t xml:space="preserve">iciando con los </w:t>
      </w:r>
      <w:r w:rsidR="001F673E" w:rsidRPr="005933BB">
        <w:rPr>
          <w:rFonts w:ascii="Times New Roman" w:eastAsiaTheme="minorHAnsi" w:hAnsi="Times New Roman"/>
        </w:rPr>
        <w:t>estado</w:t>
      </w:r>
      <w:r w:rsidR="001F673E" w:rsidRPr="005933BB">
        <w:rPr>
          <w:rFonts w:ascii="Times New Roman" w:eastAsiaTheme="minorHAnsi" w:hAnsi="Times New Roman"/>
        </w:rPr>
        <w:t>s</w:t>
      </w:r>
      <w:r w:rsidR="001F673E" w:rsidRPr="005933BB">
        <w:rPr>
          <w:rFonts w:ascii="Times New Roman" w:eastAsiaTheme="minorHAnsi" w:hAnsi="Times New Roman"/>
        </w:rPr>
        <w:t xml:space="preserve"> de Oaxaca</w:t>
      </w:r>
      <w:r w:rsidR="001F673E" w:rsidRPr="005933BB">
        <w:rPr>
          <w:rFonts w:ascii="Times New Roman" w:eastAsiaTheme="minorHAnsi" w:hAnsi="Times New Roman"/>
        </w:rPr>
        <w:t xml:space="preserve">, Chiapas y Guerrero; y posteriormente con las ciudades auto representadas para estos estados, Oaxaca, Tuxtla </w:t>
      </w:r>
      <w:proofErr w:type="spellStart"/>
      <w:r w:rsidR="001F673E" w:rsidRPr="005933BB">
        <w:rPr>
          <w:rFonts w:ascii="Times New Roman" w:eastAsiaTheme="minorHAnsi" w:hAnsi="Times New Roman"/>
        </w:rPr>
        <w:t>Gutierrez</w:t>
      </w:r>
      <w:proofErr w:type="spellEnd"/>
      <w:r w:rsidR="001F673E" w:rsidRPr="005933BB">
        <w:rPr>
          <w:rFonts w:ascii="Times New Roman" w:eastAsiaTheme="minorHAnsi" w:hAnsi="Times New Roman"/>
        </w:rPr>
        <w:t xml:space="preserve"> y Acapulco respectivamente. Analizaremos el comportamiento del </w:t>
      </w:r>
      <w:r w:rsidR="004A7994" w:rsidRPr="005933BB">
        <w:rPr>
          <w:rFonts w:ascii="Times New Roman" w:eastAsiaTheme="minorHAnsi" w:hAnsi="Times New Roman"/>
        </w:rPr>
        <w:t>diferencial</w:t>
      </w:r>
      <w:r w:rsidR="001F673E" w:rsidRPr="005933BB">
        <w:rPr>
          <w:rFonts w:ascii="Times New Roman" w:eastAsiaTheme="minorHAnsi" w:hAnsi="Times New Roman"/>
        </w:rPr>
        <w:t xml:space="preserve"> explicado y el no explicado, y todo esto en busca del grado de discriminación salarial que pueden sufrir las mujeres. </w:t>
      </w:r>
    </w:p>
    <w:p w14:paraId="22560887" w14:textId="77777777" w:rsidR="001F673E" w:rsidRPr="005933BB" w:rsidRDefault="001F673E" w:rsidP="001F673E">
      <w:pPr>
        <w:autoSpaceDE w:val="0"/>
        <w:autoSpaceDN w:val="0"/>
        <w:adjustRightInd w:val="0"/>
        <w:spacing w:line="360" w:lineRule="auto"/>
        <w:jc w:val="both"/>
        <w:rPr>
          <w:rFonts w:ascii="Times New Roman" w:eastAsiaTheme="minorHAnsi" w:hAnsi="Times New Roman"/>
        </w:rPr>
      </w:pPr>
    </w:p>
    <w:p w14:paraId="40FF938E" w14:textId="77777777" w:rsidR="001F673E" w:rsidRPr="005933BB" w:rsidRDefault="001F673E" w:rsidP="001F673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lastRenderedPageBreak/>
        <w:t>Los resultados de las ecuaciones salariales permiten establecer que las diferencias de salario en la región Sur no sólo están asociadas con desigualdades  en los rendimientos educativos, capacitación o experiencia, sino también en lo relativo al nivel de remuneraciones iniciales, asimismo, se expresan diferencias importantes por sexo al interior de la región. A partir de las estimaciones se procedió a la segmentación de las diferencias salariales por sexo dentro de la región, a partir de ello se  determinan dos elementos: primero, la parte de la desigualdad de ingresos no asociada con las características del capital humano, es decir, la proporción del diferencial no explicado y vinculado con la discriminación.</w:t>
      </w:r>
    </w:p>
    <w:p w14:paraId="6AAC4234" w14:textId="42214545" w:rsidR="00F76CD1" w:rsidRPr="005933BB" w:rsidRDefault="001F673E" w:rsidP="00F76CD1">
      <w:pPr>
        <w:autoSpaceDE w:val="0"/>
        <w:autoSpaceDN w:val="0"/>
        <w:adjustRightInd w:val="0"/>
        <w:spacing w:line="360" w:lineRule="auto"/>
        <w:ind w:firstLine="708"/>
        <w:jc w:val="both"/>
        <w:rPr>
          <w:rFonts w:ascii="Times New Roman" w:hAnsi="Times New Roman"/>
          <w:lang w:val="es-ES"/>
        </w:rPr>
      </w:pPr>
      <w:r w:rsidRPr="005933BB">
        <w:rPr>
          <w:rFonts w:ascii="Times New Roman" w:eastAsiaTheme="minorHAnsi" w:hAnsi="Times New Roman"/>
          <w:color w:val="231F20"/>
          <w:kern w:val="0"/>
        </w:rPr>
        <w:t xml:space="preserve">La información sobre el </w:t>
      </w:r>
      <w:r w:rsidRPr="00CB0201">
        <w:rPr>
          <w:rFonts w:ascii="Times New Roman" w:eastAsiaTheme="minorHAnsi" w:hAnsi="Times New Roman"/>
          <w:color w:val="231F20"/>
          <w:kern w:val="0"/>
        </w:rPr>
        <w:t>nivel de desigualdad salarial regional asociado con la discriminación se  p</w:t>
      </w:r>
      <w:r w:rsidR="00CB0201">
        <w:rPr>
          <w:rFonts w:ascii="Times New Roman" w:eastAsiaTheme="minorHAnsi" w:hAnsi="Times New Roman"/>
          <w:color w:val="231F20"/>
          <w:kern w:val="0"/>
        </w:rPr>
        <w:t>resenta en el G</w:t>
      </w:r>
      <w:r w:rsidRPr="00CB0201">
        <w:rPr>
          <w:rFonts w:ascii="Times New Roman" w:eastAsiaTheme="minorHAnsi" w:hAnsi="Times New Roman"/>
          <w:color w:val="231F20"/>
          <w:kern w:val="0"/>
        </w:rPr>
        <w:t xml:space="preserve">rafico </w:t>
      </w:r>
      <w:r w:rsidR="00CB0201" w:rsidRPr="00CB0201">
        <w:rPr>
          <w:rFonts w:ascii="Times New Roman" w:eastAsiaTheme="minorHAnsi" w:hAnsi="Times New Roman"/>
          <w:color w:val="231F20"/>
          <w:kern w:val="0"/>
        </w:rPr>
        <w:t>4-2</w:t>
      </w:r>
      <w:r w:rsidRPr="00CB0201">
        <w:rPr>
          <w:rFonts w:ascii="Times New Roman" w:eastAsiaTheme="minorHAnsi" w:hAnsi="Times New Roman"/>
          <w:color w:val="231F20"/>
          <w:kern w:val="0"/>
        </w:rPr>
        <w:t xml:space="preserve"> donde</w:t>
      </w:r>
      <w:r w:rsidRPr="005933BB">
        <w:rPr>
          <w:rFonts w:ascii="Times New Roman" w:eastAsiaTheme="minorHAnsi" w:hAnsi="Times New Roman"/>
          <w:color w:val="231F20"/>
          <w:kern w:val="0"/>
        </w:rPr>
        <w:t xml:space="preserve"> se aprecia que al  inicio del periodo la magnitud de la discriminación es heterogénea, con niveles entre 5.8% para Chiapas, y 28.36% para Guerrero; a lo largo del lapso de análisis se aprecian variaciones relevantes entre estados para el 2012  se estima una tendencia hacia la convergencia alrededor del 10.0%, con excepción de Chiapas que se ubica en niveles inferiores, mostrando diferencias importantes con el resto de los estados.  A finales del periodo analizado en el estado de Guerrero la magnitud de la discriminación disminuyo un poco a consideración del inicio a 25.88% estando muy por encima de los demás estados, incluso del promedio nacional que fue de 12%.</w:t>
      </w:r>
      <w:r w:rsidRPr="005933BB">
        <w:rPr>
          <w:rFonts w:ascii="Times New Roman" w:hAnsi="Times New Roman"/>
          <w:lang w:val="es-ES"/>
        </w:rPr>
        <w:t xml:space="preserve"> Por lo que en Guerrero es donde las mujeres estarían sufriendo de un grado mayor de discriminación.</w:t>
      </w:r>
      <w:r w:rsidR="00F76CD1" w:rsidRPr="005933BB">
        <w:rPr>
          <w:rFonts w:ascii="Times New Roman" w:hAnsi="Times New Roman"/>
          <w:lang w:val="es-ES"/>
        </w:rPr>
        <w:t xml:space="preserve"> </w:t>
      </w:r>
      <w:r w:rsidR="00F76CD1" w:rsidRPr="005933BB">
        <w:rPr>
          <w:rFonts w:ascii="Times New Roman" w:hAnsi="Times New Roman"/>
          <w:lang w:val="es-ES"/>
        </w:rPr>
        <w:t xml:space="preserve">Para el Estado de Chiapas, aplicando la misma descomposición salarial, se ha observado un fenómeno muy peculiar, ya que al estudiar la brecha  salarial entre hombres y mujeres durante los años analizados pudimos encontrar que existe efectivamente  un diferencial salarial pero en este caso a favor de las mujeres </w:t>
      </w:r>
      <w:r w:rsidR="00753C00">
        <w:rPr>
          <w:rFonts w:ascii="Times New Roman" w:hAnsi="Times New Roman"/>
          <w:lang w:val="es-ES"/>
        </w:rPr>
        <w:t>,</w:t>
      </w:r>
      <w:r w:rsidR="00F76CD1" w:rsidRPr="005933BB">
        <w:rPr>
          <w:rFonts w:ascii="Times New Roman" w:hAnsi="Times New Roman"/>
          <w:lang w:val="es-ES"/>
        </w:rPr>
        <w:t xml:space="preserve">es decir las mujeres se encuentran ganando más que los hombres, sin embargo esta diferencia en las remuneraciones podría deberse en primer lugar a la inversión en Capital Humano que tienen las mujeres, es decir las mujeres cuentan con mayor grado de escolaridad y por ende su salario es mayor al de las personas que tienen una menor inversión como es el caso de los hombres. </w:t>
      </w:r>
    </w:p>
    <w:p w14:paraId="6527658E" w14:textId="116B4B33" w:rsidR="00F76CD1" w:rsidRPr="005933BB" w:rsidRDefault="00F76CD1" w:rsidP="00D70736">
      <w:pPr>
        <w:spacing w:line="360" w:lineRule="auto"/>
        <w:jc w:val="both"/>
        <w:rPr>
          <w:rFonts w:ascii="Times New Roman" w:hAnsi="Times New Roman"/>
          <w:lang w:val="es-ES"/>
        </w:rPr>
      </w:pPr>
      <w:r w:rsidRPr="005933BB">
        <w:rPr>
          <w:rFonts w:ascii="Times New Roman" w:hAnsi="Times New Roman"/>
          <w:lang w:val="es-ES"/>
        </w:rPr>
        <w:t xml:space="preserve">Observando la brecha salarial más a fondo encontramos que: para el caso del estado de Chiapas la proporción explicada del diferencial es mucho  mayor a la no explicada como podemos observar para casi todo el periodo, y donde pone de manifiesto que en este caso el rendimiento a la educación es mayor para las mujeres que para los hombres. Y en cuanto a la </w:t>
      </w:r>
      <w:r w:rsidRPr="005933BB">
        <w:rPr>
          <w:rFonts w:ascii="Times New Roman" w:hAnsi="Times New Roman"/>
          <w:lang w:val="es-ES"/>
        </w:rPr>
        <w:lastRenderedPageBreak/>
        <w:t>experiencia también presentaron mayor rendimiento las mujeres. Es decir la educación y la experiencia explican principalmente el diferencial entre hombres y mujeres en Chiapas.</w:t>
      </w:r>
    </w:p>
    <w:p w14:paraId="336FD86C" w14:textId="73FD39E8" w:rsidR="00F76CD1" w:rsidRPr="005933BB" w:rsidRDefault="00302AAF" w:rsidP="001F673E">
      <w:pPr>
        <w:autoSpaceDE w:val="0"/>
        <w:autoSpaceDN w:val="0"/>
        <w:adjustRightInd w:val="0"/>
        <w:spacing w:line="360" w:lineRule="auto"/>
        <w:ind w:firstLine="708"/>
        <w:jc w:val="both"/>
        <w:rPr>
          <w:rFonts w:ascii="Times New Roman" w:eastAsiaTheme="minorHAnsi" w:hAnsi="Times New Roman"/>
          <w:color w:val="231F20"/>
          <w:kern w:val="0"/>
        </w:rPr>
      </w:pPr>
      <w:r>
        <w:rPr>
          <w:noProof/>
        </w:rPr>
        <mc:AlternateContent>
          <mc:Choice Requires="wps">
            <w:drawing>
              <wp:anchor distT="0" distB="0" distL="114300" distR="114300" simplePos="0" relativeHeight="251680768" behindDoc="0" locked="0" layoutInCell="1" allowOverlap="1" wp14:anchorId="1C4CA4BA" wp14:editId="12340120">
                <wp:simplePos x="0" y="0"/>
                <wp:positionH relativeFrom="column">
                  <wp:posOffset>228600</wp:posOffset>
                </wp:positionH>
                <wp:positionV relativeFrom="paragraph">
                  <wp:posOffset>195580</wp:posOffset>
                </wp:positionV>
                <wp:extent cx="4914900" cy="635"/>
                <wp:effectExtent l="0" t="0" r="0" b="0"/>
                <wp:wrapTopAndBottom/>
                <wp:docPr id="9" name="Cuadro de texto 9"/>
                <wp:cNvGraphicFramePr/>
                <a:graphic xmlns:a="http://schemas.openxmlformats.org/drawingml/2006/main">
                  <a:graphicData uri="http://schemas.microsoft.com/office/word/2010/wordprocessingShape">
                    <wps:wsp>
                      <wps:cNvSpPr txBox="1"/>
                      <wps:spPr>
                        <a:xfrm>
                          <a:off x="0" y="0"/>
                          <a:ext cx="4914900" cy="635"/>
                        </a:xfrm>
                        <a:prstGeom prst="rect">
                          <a:avLst/>
                        </a:prstGeom>
                        <a:solidFill>
                          <a:prstClr val="white"/>
                        </a:solidFill>
                        <a:ln>
                          <a:noFill/>
                        </a:ln>
                        <a:effectLst/>
                      </wps:spPr>
                      <wps:txbx>
                        <w:txbxContent>
                          <w:p w14:paraId="417A358E" w14:textId="77777777" w:rsidR="00302AAF" w:rsidRPr="00E40FE3" w:rsidRDefault="00302AAF" w:rsidP="00302AAF">
                            <w:pPr>
                              <w:pStyle w:val="Descripcin"/>
                              <w:rPr>
                                <w:rFonts w:ascii="Times New Roman" w:hAnsi="Times New Roman"/>
                                <w:noProof/>
                                <w:sz w:val="24"/>
                                <w:szCs w:val="24"/>
                              </w:rPr>
                            </w:pPr>
                            <w:r>
                              <w:t xml:space="preserve">Grafico 4 </w:t>
                            </w:r>
                            <w:r>
                              <w:fldChar w:fldCharType="begin"/>
                            </w:r>
                            <w:r>
                              <w:instrText xml:space="preserve"> SEQ Grafico_4 \* ARABIC </w:instrText>
                            </w:r>
                            <w:r>
                              <w:fldChar w:fldCharType="separate"/>
                            </w:r>
                            <w:r w:rsidR="00887249">
                              <w:rPr>
                                <w:noProof/>
                              </w:rPr>
                              <w:t>2</w:t>
                            </w:r>
                            <w:r>
                              <w:fldChar w:fldCharType="end"/>
                            </w:r>
                            <w:r>
                              <w:t xml:space="preserve">. </w:t>
                            </w:r>
                            <w:r w:rsidRPr="005E4065">
                              <w:rPr>
                                <w:sz w:val="24"/>
                                <w:szCs w:val="24"/>
                              </w:rPr>
                              <w:t>Tendencia de la discriminación salarial a nivel nacional y regional.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4CA4BA" id="Cuadro de texto 9" o:spid="_x0000_s1030" type="#_x0000_t202" style="position:absolute;left:0;text-align:left;margin-left:18pt;margin-top:15.4pt;width:387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" stroked="f">
                <v:textbox style="mso-fit-shape-to-text:t" inset="0,0,0,0">
                  <w:txbxContent>
                    <w:p w14:paraId="417A358E" w14:textId="77777777" w:rsidR="00302AAF" w:rsidRPr="00E40FE3" w:rsidRDefault="00302AAF" w:rsidP="00302AAF">
                      <w:pPr>
                        <w:pStyle w:val="Descripcin"/>
                        <w:rPr>
                          <w:rFonts w:ascii="Times New Roman" w:hAnsi="Times New Roman"/>
                          <w:noProof/>
                          <w:sz w:val="24"/>
                          <w:szCs w:val="24"/>
                        </w:rPr>
                      </w:pPr>
                      <w:r>
                        <w:t xml:space="preserve">Grafico 4 </w:t>
                      </w:r>
                      <w:r>
                        <w:fldChar w:fldCharType="begin"/>
                      </w:r>
                      <w:r>
                        <w:instrText xml:space="preserve"> SEQ Grafico_4 \* ARABIC </w:instrText>
                      </w:r>
                      <w:r>
                        <w:fldChar w:fldCharType="separate"/>
                      </w:r>
                      <w:r w:rsidR="00887249">
                        <w:rPr>
                          <w:noProof/>
                        </w:rPr>
                        <w:t>2</w:t>
                      </w:r>
                      <w:r>
                        <w:fldChar w:fldCharType="end"/>
                      </w:r>
                      <w:r>
                        <w:t xml:space="preserve">. </w:t>
                      </w:r>
                      <w:r w:rsidRPr="005E4065">
                        <w:rPr>
                          <w:sz w:val="24"/>
                          <w:szCs w:val="24"/>
                        </w:rPr>
                        <w:t>Tendencia de la discriminación salarial a nivel nacional y regional.</w:t>
                      </w:r>
                    </w:p>
                  </w:txbxContent>
                </v:textbox>
                <w10:wrap type="topAndBottom"/>
              </v:shape>
            </w:pict>
          </mc:Fallback>
        </mc:AlternateContent>
      </w:r>
    </w:p>
    <w:p w14:paraId="5991E5CE" w14:textId="53014D3F" w:rsidR="001F673E" w:rsidRPr="005933BB" w:rsidRDefault="00857AB8" w:rsidP="001F673E">
      <w:pPr>
        <w:autoSpaceDE w:val="0"/>
        <w:autoSpaceDN w:val="0"/>
        <w:adjustRightInd w:val="0"/>
        <w:spacing w:line="360" w:lineRule="auto"/>
        <w:jc w:val="both"/>
        <w:rPr>
          <w:rFonts w:ascii="Times New Roman" w:eastAsiaTheme="minorHAnsi" w:hAnsi="Times New Roman"/>
        </w:rPr>
      </w:pPr>
      <w:r>
        <w:rPr>
          <w:noProof/>
        </w:rPr>
        <mc:AlternateContent>
          <mc:Choice Requires="wps">
            <w:drawing>
              <wp:anchor distT="0" distB="0" distL="114300" distR="114300" simplePos="0" relativeHeight="251678720" behindDoc="0" locked="0" layoutInCell="1" allowOverlap="1" wp14:anchorId="50103E4D" wp14:editId="63D6F062">
                <wp:simplePos x="0" y="0"/>
                <wp:positionH relativeFrom="column">
                  <wp:posOffset>323850</wp:posOffset>
                </wp:positionH>
                <wp:positionV relativeFrom="paragraph">
                  <wp:posOffset>3495040</wp:posOffset>
                </wp:positionV>
                <wp:extent cx="4914900" cy="635"/>
                <wp:effectExtent l="0" t="0" r="0" b="0"/>
                <wp:wrapTopAndBottom/>
                <wp:docPr id="8" name="Cuadro de texto 8"/>
                <wp:cNvGraphicFramePr/>
                <a:graphic xmlns:a="http://schemas.openxmlformats.org/drawingml/2006/main">
                  <a:graphicData uri="http://schemas.microsoft.com/office/word/2010/wordprocessingShape">
                    <wps:wsp>
                      <wps:cNvSpPr txBox="1"/>
                      <wps:spPr>
                        <a:xfrm>
                          <a:off x="0" y="0"/>
                          <a:ext cx="4914900" cy="635"/>
                        </a:xfrm>
                        <a:prstGeom prst="rect">
                          <a:avLst/>
                        </a:prstGeom>
                        <a:solidFill>
                          <a:prstClr val="white"/>
                        </a:solidFill>
                        <a:ln>
                          <a:noFill/>
                        </a:ln>
                        <a:effectLst/>
                      </wps:spPr>
                      <wps:txbx>
                        <w:txbxContent>
                          <w:p w14:paraId="35EE221A" w14:textId="7546B0E4" w:rsidR="00857AB8" w:rsidRPr="00E40FE3" w:rsidRDefault="00857AB8" w:rsidP="00857AB8">
                            <w:pPr>
                              <w:pStyle w:val="Descripcin"/>
                              <w:rPr>
                                <w:rFonts w:ascii="Times New Roman" w:hAnsi="Times New Roman"/>
                                <w:noProof/>
                                <w:sz w:val="24"/>
                                <w:szCs w:val="24"/>
                              </w:rPr>
                            </w:pPr>
                            <w:r>
                              <w:t xml:space="preserve">Grafico 4 </w:t>
                            </w:r>
                            <w:fldSimple w:instr=" SEQ Grafico_4 \* ARABIC ">
                              <w:r w:rsidR="00887249">
                                <w:rPr>
                                  <w:noProof/>
                                </w:rPr>
                                <w:t>3</w:t>
                              </w:r>
                            </w:fldSimple>
                            <w:r>
                              <w:t xml:space="preserve">. </w:t>
                            </w:r>
                            <w:r w:rsidR="009F69A5" w:rsidRPr="005E4065">
                              <w:rPr>
                                <w:i w:val="0"/>
                                <w:color w:val="244061" w:themeColor="accent1" w:themeShade="80"/>
                              </w:rPr>
                              <w:t>Fuente de elaboración propia, basado en la ENOE 2005—2015</w:t>
                            </w:r>
                            <w:r w:rsidRPr="005E4065">
                              <w:rPr>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103E4D" id="Cuadro de texto 8" o:spid="_x0000_s1031" type="#_x0000_t202" style="position:absolute;left:0;text-align:left;margin-left:25.5pt;margin-top:275.2pt;width:387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" stroked="f">
                <v:textbox style="mso-fit-shape-to-text:t" inset="0,0,0,0">
                  <w:txbxContent>
                    <w:p w14:paraId="35EE221A" w14:textId="7546B0E4" w:rsidR="00857AB8" w:rsidRPr="00E40FE3" w:rsidRDefault="00857AB8" w:rsidP="00857AB8">
                      <w:pPr>
                        <w:pStyle w:val="Descripcin"/>
                        <w:rPr>
                          <w:rFonts w:ascii="Times New Roman" w:hAnsi="Times New Roman"/>
                          <w:noProof/>
                          <w:sz w:val="24"/>
                          <w:szCs w:val="24"/>
                        </w:rPr>
                      </w:pPr>
                      <w:r>
                        <w:t xml:space="preserve">Grafico 4 </w:t>
                      </w:r>
                      <w:fldSimple w:instr=" SEQ Grafico_4 \* ARABIC ">
                        <w:r w:rsidR="00887249">
                          <w:rPr>
                            <w:noProof/>
                          </w:rPr>
                          <w:t>3</w:t>
                        </w:r>
                      </w:fldSimple>
                      <w:r>
                        <w:t xml:space="preserve">. </w:t>
                      </w:r>
                      <w:r w:rsidR="009F69A5" w:rsidRPr="005E4065">
                        <w:rPr>
                          <w:i w:val="0"/>
                          <w:color w:val="244061" w:themeColor="accent1" w:themeShade="80"/>
                        </w:rPr>
                        <w:t>Fuente de elaboración propia, basado en la ENOE 2005—2015</w:t>
                      </w:r>
                      <w:r w:rsidRPr="005E4065">
                        <w:rPr>
                          <w:sz w:val="24"/>
                          <w:szCs w:val="24"/>
                        </w:rPr>
                        <w:t>.</w:t>
                      </w:r>
                    </w:p>
                  </w:txbxContent>
                </v:textbox>
                <w10:wrap type="topAndBottom"/>
              </v:shape>
            </w:pict>
          </mc:Fallback>
        </mc:AlternateContent>
      </w:r>
      <w:r w:rsidR="00E71548" w:rsidRPr="005933BB">
        <w:rPr>
          <w:rFonts w:ascii="Times New Roman" w:hAnsi="Times New Roman"/>
          <w:noProof/>
          <w:lang w:val="es-ES" w:eastAsia="es-ES"/>
        </w:rPr>
        <w:drawing>
          <wp:anchor distT="0" distB="0" distL="114300" distR="114300" simplePos="0" relativeHeight="251666432" behindDoc="0" locked="0" layoutInCell="1" allowOverlap="1" wp14:anchorId="7B8F5AF0" wp14:editId="1787E26A">
            <wp:simplePos x="0" y="0"/>
            <wp:positionH relativeFrom="column">
              <wp:posOffset>323850</wp:posOffset>
            </wp:positionH>
            <wp:positionV relativeFrom="paragraph">
              <wp:posOffset>304165</wp:posOffset>
            </wp:positionV>
            <wp:extent cx="4914900" cy="3133725"/>
            <wp:effectExtent l="0" t="0" r="0" b="9525"/>
            <wp:wrapTopAndBottom/>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90C9809" w14:textId="69C0DFCC" w:rsidR="00A52A53" w:rsidRPr="005933BB" w:rsidRDefault="00A52A53" w:rsidP="00183A12">
      <w:pPr>
        <w:autoSpaceDE w:val="0"/>
        <w:autoSpaceDN w:val="0"/>
        <w:adjustRightInd w:val="0"/>
        <w:spacing w:line="360" w:lineRule="auto"/>
        <w:jc w:val="both"/>
        <w:rPr>
          <w:rFonts w:ascii="Times New Roman" w:eastAsiaTheme="minorHAnsi" w:hAnsi="Times New Roman"/>
          <w:color w:val="231F20"/>
          <w:kern w:val="0"/>
        </w:rPr>
      </w:pPr>
    </w:p>
    <w:p w14:paraId="06289271" w14:textId="50DA642B" w:rsidR="00E71548" w:rsidRPr="005933BB" w:rsidRDefault="00E71548" w:rsidP="00E71548">
      <w:pPr>
        <w:spacing w:line="360" w:lineRule="auto"/>
        <w:jc w:val="both"/>
        <w:rPr>
          <w:rFonts w:ascii="Times New Roman" w:hAnsi="Times New Roman"/>
          <w:lang w:val="es-ES"/>
        </w:rPr>
      </w:pPr>
      <w:r w:rsidRPr="005933BB">
        <w:rPr>
          <w:rFonts w:ascii="Times New Roman" w:hAnsi="Times New Roman"/>
          <w:lang w:val="es-ES"/>
        </w:rPr>
        <w:t xml:space="preserve">Por último analizando la discriminación en la región Sur </w:t>
      </w:r>
      <w:r w:rsidR="002E5879" w:rsidRPr="005933BB">
        <w:rPr>
          <w:rFonts w:ascii="Times New Roman" w:hAnsi="Times New Roman"/>
          <w:lang w:val="es-ES"/>
        </w:rPr>
        <w:t xml:space="preserve"> y las ciudades auto representadas, </w:t>
      </w:r>
      <w:r w:rsidRPr="005933BB">
        <w:rPr>
          <w:rFonts w:ascii="Times New Roman" w:hAnsi="Times New Roman"/>
          <w:lang w:val="es-ES"/>
        </w:rPr>
        <w:t>para el periodo del 2005 al 2015, podemos observar</w:t>
      </w:r>
      <w:r w:rsidR="00801B75">
        <w:rPr>
          <w:rFonts w:ascii="Times New Roman" w:hAnsi="Times New Roman"/>
          <w:lang w:val="es-ES"/>
        </w:rPr>
        <w:t xml:space="preserve"> en el Grafico 4-4</w:t>
      </w:r>
      <w:r w:rsidRPr="005933BB">
        <w:rPr>
          <w:rFonts w:ascii="Times New Roman" w:hAnsi="Times New Roman"/>
          <w:lang w:val="es-ES"/>
        </w:rPr>
        <w:t>, un comportamiento un tanto particular al interior del estado de Chiapas, pues por una parte a nivel estatal no presenta aparentemente  discriminación salarial en contra de la mujer, pero cuando estudiamos a la ciudad de Tuxtla Gutiérrez podemos ver que la discriminación si se hace presente para todo el periodo analizado y se encuentra entre el 19.18% para el 2005 y 3.67% en el 2015, el fenómeno contrario es con el estado de Guerrero, ya que en este caso a nivel regional es el estado que presenta mayor grado de discriminación, y aunque en la ciudad de Acapulco el porcentaje es un poco menor a los presentados estatalmente la discriminación sigue estando presente ya que para el 2005 en esta ciudad las mujeres sufrieron un 12% de discriminación y su máximo valor fue en el año del 2009 con 17.56% de discriminación en contra de la mujer.</w:t>
      </w:r>
      <w:r w:rsidRPr="005933BB">
        <w:rPr>
          <w:rFonts w:ascii="Times New Roman" w:eastAsiaTheme="minorHAnsi" w:hAnsi="Times New Roman"/>
          <w:color w:val="231F20"/>
          <w:kern w:val="0"/>
        </w:rPr>
        <w:t xml:space="preserve">Finalmente es pertinente destacar la existencia de diferencias en los </w:t>
      </w:r>
      <w:r w:rsidRPr="005933BB">
        <w:rPr>
          <w:rFonts w:ascii="Times New Roman" w:eastAsiaTheme="minorHAnsi" w:hAnsi="Times New Roman"/>
          <w:color w:val="231F20"/>
          <w:kern w:val="0"/>
        </w:rPr>
        <w:lastRenderedPageBreak/>
        <w:t>rendimientos al capital humano por sexo en los distintos estados y ciudades, aunque cada una de ellas muestra patrones particulares. El estado de Oaxaca es el que presenta más homogeneidad en el grado de discriminación salarial, porque no varían mucho entre el nivel estatal y el de la ciudad auto representada.</w:t>
      </w:r>
    </w:p>
    <w:p w14:paraId="21794125" w14:textId="380DA0BA" w:rsidR="00887249" w:rsidRDefault="00F639E7" w:rsidP="00183A12">
      <w:pPr>
        <w:autoSpaceDE w:val="0"/>
        <w:autoSpaceDN w:val="0"/>
        <w:adjustRightInd w:val="0"/>
        <w:spacing w:line="360" w:lineRule="auto"/>
        <w:jc w:val="both"/>
        <w:rPr>
          <w:rFonts w:ascii="Times New Roman" w:eastAsiaTheme="minorHAnsi" w:hAnsi="Times New Roman"/>
          <w:color w:val="231F20"/>
          <w:kern w:val="0"/>
          <w:lang w:val="es-ES"/>
        </w:rPr>
      </w:pPr>
      <w:r>
        <w:rPr>
          <w:noProof/>
        </w:rPr>
        <mc:AlternateContent>
          <mc:Choice Requires="wps">
            <w:drawing>
              <wp:anchor distT="0" distB="0" distL="114300" distR="114300" simplePos="0" relativeHeight="251684864" behindDoc="0" locked="0" layoutInCell="1" allowOverlap="1" wp14:anchorId="23BA1134" wp14:editId="62F01227">
                <wp:simplePos x="0" y="0"/>
                <wp:positionH relativeFrom="margin">
                  <wp:align>center</wp:align>
                </wp:positionH>
                <wp:positionV relativeFrom="paragraph">
                  <wp:posOffset>205740</wp:posOffset>
                </wp:positionV>
                <wp:extent cx="4838700" cy="635"/>
                <wp:effectExtent l="0" t="0" r="0" b="0"/>
                <wp:wrapTopAndBottom/>
                <wp:docPr id="11" name="Cuadro de texto 11"/>
                <wp:cNvGraphicFramePr/>
                <a:graphic xmlns:a="http://schemas.openxmlformats.org/drawingml/2006/main">
                  <a:graphicData uri="http://schemas.microsoft.com/office/word/2010/wordprocessingShape">
                    <wps:wsp>
                      <wps:cNvSpPr txBox="1"/>
                      <wps:spPr>
                        <a:xfrm>
                          <a:off x="0" y="0"/>
                          <a:ext cx="4838700" cy="635"/>
                        </a:xfrm>
                        <a:prstGeom prst="rect">
                          <a:avLst/>
                        </a:prstGeom>
                        <a:solidFill>
                          <a:prstClr val="white"/>
                        </a:solidFill>
                        <a:ln>
                          <a:noFill/>
                        </a:ln>
                        <a:effectLst/>
                      </wps:spPr>
                      <wps:txbx>
                        <w:txbxContent>
                          <w:p w14:paraId="07F49AD7" w14:textId="77777777" w:rsidR="00887249" w:rsidRPr="00887249" w:rsidRDefault="00887249" w:rsidP="00887249">
                            <w:pPr>
                              <w:pStyle w:val="Descripcin"/>
                              <w:rPr>
                                <w:rFonts w:ascii="Times New Roman" w:hAnsi="Times New Roman"/>
                                <w:noProof/>
                                <w:sz w:val="24"/>
                                <w:szCs w:val="24"/>
                              </w:rPr>
                            </w:pPr>
                            <w:r w:rsidRPr="00887249">
                              <w:rPr>
                                <w:sz w:val="24"/>
                                <w:szCs w:val="24"/>
                              </w:rPr>
                              <w:t xml:space="preserve">Grafico 4 </w:t>
                            </w:r>
                            <w:r w:rsidRPr="00887249">
                              <w:rPr>
                                <w:sz w:val="24"/>
                                <w:szCs w:val="24"/>
                              </w:rPr>
                              <w:fldChar w:fldCharType="begin"/>
                            </w:r>
                            <w:r w:rsidRPr="00887249">
                              <w:rPr>
                                <w:sz w:val="24"/>
                                <w:szCs w:val="24"/>
                              </w:rPr>
                              <w:instrText xml:space="preserve"> SEQ Grafico_4 \* ARABIC </w:instrText>
                            </w:r>
                            <w:r w:rsidRPr="00887249">
                              <w:rPr>
                                <w:sz w:val="24"/>
                                <w:szCs w:val="24"/>
                              </w:rPr>
                              <w:fldChar w:fldCharType="separate"/>
                            </w:r>
                            <w:r w:rsidRPr="00887249">
                              <w:rPr>
                                <w:noProof/>
                                <w:sz w:val="24"/>
                                <w:szCs w:val="24"/>
                              </w:rPr>
                              <w:t>4</w:t>
                            </w:r>
                            <w:r w:rsidRPr="00887249">
                              <w:rPr>
                                <w:sz w:val="24"/>
                                <w:szCs w:val="24"/>
                              </w:rPr>
                              <w:fldChar w:fldCharType="end"/>
                            </w:r>
                            <w:r w:rsidRPr="00887249">
                              <w:rPr>
                                <w:sz w:val="24"/>
                                <w:szCs w:val="24"/>
                              </w:rPr>
                              <w:t>. Tendencia de la discriminación salarial al interior de la región Sur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BA1134" id="Cuadro de texto 11" o:spid="_x0000_s1032" type="#_x0000_t202" style="position:absolute;left:0;text-align:left;margin-left:0;margin-top:16.2pt;width:381pt;height:.0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" stroked="f">
                <v:textbox style="mso-fit-shape-to-text:t" inset="0,0,0,0">
                  <w:txbxContent>
                    <w:p w14:paraId="07F49AD7" w14:textId="77777777" w:rsidR="00887249" w:rsidRPr="00887249" w:rsidRDefault="00887249" w:rsidP="00887249">
                      <w:pPr>
                        <w:pStyle w:val="Descripcin"/>
                        <w:rPr>
                          <w:rFonts w:ascii="Times New Roman" w:hAnsi="Times New Roman"/>
                          <w:noProof/>
                          <w:sz w:val="24"/>
                          <w:szCs w:val="24"/>
                        </w:rPr>
                      </w:pPr>
                      <w:r w:rsidRPr="00887249">
                        <w:rPr>
                          <w:sz w:val="24"/>
                          <w:szCs w:val="24"/>
                        </w:rPr>
                        <w:t xml:space="preserve">Grafico 4 </w:t>
                      </w:r>
                      <w:r w:rsidRPr="00887249">
                        <w:rPr>
                          <w:sz w:val="24"/>
                          <w:szCs w:val="24"/>
                        </w:rPr>
                        <w:fldChar w:fldCharType="begin"/>
                      </w:r>
                      <w:r w:rsidRPr="00887249">
                        <w:rPr>
                          <w:sz w:val="24"/>
                          <w:szCs w:val="24"/>
                        </w:rPr>
                        <w:instrText xml:space="preserve"> SEQ Grafico_4 \* ARABIC </w:instrText>
                      </w:r>
                      <w:r w:rsidRPr="00887249">
                        <w:rPr>
                          <w:sz w:val="24"/>
                          <w:szCs w:val="24"/>
                        </w:rPr>
                        <w:fldChar w:fldCharType="separate"/>
                      </w:r>
                      <w:r w:rsidRPr="00887249">
                        <w:rPr>
                          <w:noProof/>
                          <w:sz w:val="24"/>
                          <w:szCs w:val="24"/>
                        </w:rPr>
                        <w:t>4</w:t>
                      </w:r>
                      <w:r w:rsidRPr="00887249">
                        <w:rPr>
                          <w:sz w:val="24"/>
                          <w:szCs w:val="24"/>
                        </w:rPr>
                        <w:fldChar w:fldCharType="end"/>
                      </w:r>
                      <w:r w:rsidRPr="00887249">
                        <w:rPr>
                          <w:sz w:val="24"/>
                          <w:szCs w:val="24"/>
                        </w:rPr>
                        <w:t>. Tendencia de la discriminación salarial al interior de la región Sur</w:t>
                      </w:r>
                    </w:p>
                  </w:txbxContent>
                </v:textbox>
                <w10:wrap type="topAndBottom" anchorx="margin"/>
              </v:shape>
            </w:pict>
          </mc:Fallback>
        </mc:AlternateContent>
      </w:r>
    </w:p>
    <w:p w14:paraId="1A504466" w14:textId="2593F43D" w:rsidR="00F639E7" w:rsidRDefault="00F639E7" w:rsidP="00183A12">
      <w:pPr>
        <w:autoSpaceDE w:val="0"/>
        <w:autoSpaceDN w:val="0"/>
        <w:adjustRightInd w:val="0"/>
        <w:spacing w:line="360" w:lineRule="auto"/>
        <w:jc w:val="both"/>
        <w:rPr>
          <w:rFonts w:ascii="Times New Roman" w:eastAsiaTheme="minorHAnsi" w:hAnsi="Times New Roman"/>
          <w:color w:val="231F20"/>
          <w:kern w:val="0"/>
          <w:lang w:val="es-ES"/>
        </w:rPr>
      </w:pPr>
    </w:p>
    <w:p w14:paraId="5A0873FA" w14:textId="4D295E1A" w:rsidR="00D70736" w:rsidRPr="005933BB" w:rsidRDefault="00887249" w:rsidP="00183A12">
      <w:pPr>
        <w:autoSpaceDE w:val="0"/>
        <w:autoSpaceDN w:val="0"/>
        <w:adjustRightInd w:val="0"/>
        <w:spacing w:line="360" w:lineRule="auto"/>
        <w:jc w:val="both"/>
        <w:rPr>
          <w:rFonts w:ascii="Times New Roman" w:eastAsiaTheme="minorHAnsi" w:hAnsi="Times New Roman"/>
          <w:color w:val="231F20"/>
          <w:kern w:val="0"/>
        </w:rPr>
      </w:pPr>
      <w:r>
        <w:rPr>
          <w:noProof/>
        </w:rPr>
        <mc:AlternateContent>
          <mc:Choice Requires="wps">
            <w:drawing>
              <wp:anchor distT="0" distB="0" distL="114300" distR="114300" simplePos="0" relativeHeight="251682816" behindDoc="0" locked="0" layoutInCell="1" allowOverlap="1" wp14:anchorId="3E98B61C" wp14:editId="7CCB1D87">
                <wp:simplePos x="0" y="0"/>
                <wp:positionH relativeFrom="column">
                  <wp:posOffset>386715</wp:posOffset>
                </wp:positionH>
                <wp:positionV relativeFrom="paragraph">
                  <wp:posOffset>3933190</wp:posOffset>
                </wp:positionV>
                <wp:extent cx="4838700" cy="635"/>
                <wp:effectExtent l="0" t="0" r="0" b="0"/>
                <wp:wrapTopAndBottom/>
                <wp:docPr id="10" name="Cuadro de texto 10"/>
                <wp:cNvGraphicFramePr/>
                <a:graphic xmlns:a="http://schemas.openxmlformats.org/drawingml/2006/main">
                  <a:graphicData uri="http://schemas.microsoft.com/office/word/2010/wordprocessingShape">
                    <wps:wsp>
                      <wps:cNvSpPr txBox="1"/>
                      <wps:spPr>
                        <a:xfrm>
                          <a:off x="0" y="0"/>
                          <a:ext cx="4838700" cy="635"/>
                        </a:xfrm>
                        <a:prstGeom prst="rect">
                          <a:avLst/>
                        </a:prstGeom>
                        <a:solidFill>
                          <a:prstClr val="white"/>
                        </a:solidFill>
                        <a:ln>
                          <a:noFill/>
                        </a:ln>
                        <a:effectLst/>
                      </wps:spPr>
                      <wps:txbx>
                        <w:txbxContent>
                          <w:p w14:paraId="2C0D7F20" w14:textId="1862D750" w:rsidR="00887249" w:rsidRPr="00887249" w:rsidRDefault="00887249" w:rsidP="00887249">
                            <w:pPr>
                              <w:pStyle w:val="Descripcin"/>
                            </w:pPr>
                            <w:r w:rsidRPr="005E4065">
                              <w:rPr>
                                <w:i w:val="0"/>
                                <w:color w:val="244061" w:themeColor="accent1" w:themeShade="80"/>
                              </w:rPr>
                              <w:t>Fuente de elaboración propia, basado en la ENOE 2005—2015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98B61C" id="Cuadro de texto 10" o:spid="_x0000_s1033" type="#_x0000_t202" style="position:absolute;left:0;text-align:left;margin-left:30.45pt;margin-top:309.7pt;width:381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" stroked="f">
                <v:textbox style="mso-fit-shape-to-text:t" inset="0,0,0,0">
                  <w:txbxContent>
                    <w:p w14:paraId="2C0D7F20" w14:textId="1862D750" w:rsidR="00887249" w:rsidRPr="00887249" w:rsidRDefault="00887249" w:rsidP="00887249">
                      <w:pPr>
                        <w:pStyle w:val="Descripcin"/>
                      </w:pPr>
                      <w:r w:rsidRPr="005E4065">
                        <w:rPr>
                          <w:i w:val="0"/>
                          <w:color w:val="244061" w:themeColor="accent1" w:themeShade="80"/>
                        </w:rPr>
                        <w:t>Fuente de elaboración propia, basado en la ENOE 2005—2015</w:t>
                      </w:r>
                    </w:p>
                  </w:txbxContent>
                </v:textbox>
                <w10:wrap type="topAndBottom"/>
              </v:shape>
            </w:pict>
          </mc:Fallback>
        </mc:AlternateContent>
      </w:r>
      <w:r w:rsidR="00E71548" w:rsidRPr="005933BB">
        <w:rPr>
          <w:rFonts w:ascii="Times New Roman" w:hAnsi="Times New Roman"/>
          <w:noProof/>
          <w:lang w:val="es-ES" w:eastAsia="es-ES"/>
        </w:rPr>
        <w:drawing>
          <wp:anchor distT="0" distB="0" distL="114300" distR="114300" simplePos="0" relativeHeight="251668480" behindDoc="0" locked="0" layoutInCell="1" allowOverlap="1" wp14:anchorId="185EABD5" wp14:editId="1657F528">
            <wp:simplePos x="0" y="0"/>
            <wp:positionH relativeFrom="margin">
              <wp:align>center</wp:align>
            </wp:positionH>
            <wp:positionV relativeFrom="paragraph">
              <wp:posOffset>180340</wp:posOffset>
            </wp:positionV>
            <wp:extent cx="4838700" cy="3695700"/>
            <wp:effectExtent l="0" t="0" r="0" b="0"/>
            <wp:wrapTopAndBottom/>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797BDD1" w14:textId="77777777" w:rsidR="005933BB" w:rsidRDefault="005933BB" w:rsidP="00183A12">
      <w:pPr>
        <w:autoSpaceDE w:val="0"/>
        <w:autoSpaceDN w:val="0"/>
        <w:adjustRightInd w:val="0"/>
        <w:spacing w:line="360" w:lineRule="auto"/>
        <w:jc w:val="both"/>
        <w:rPr>
          <w:rFonts w:ascii="Times New Roman" w:eastAsiaTheme="minorHAnsi" w:hAnsi="Times New Roman"/>
          <w:color w:val="231F20"/>
          <w:kern w:val="0"/>
        </w:rPr>
      </w:pPr>
    </w:p>
    <w:p w14:paraId="135CFEEC" w14:textId="77777777" w:rsidR="0075537C" w:rsidRDefault="0075537C" w:rsidP="00183A12">
      <w:pPr>
        <w:autoSpaceDE w:val="0"/>
        <w:autoSpaceDN w:val="0"/>
        <w:adjustRightInd w:val="0"/>
        <w:spacing w:line="360" w:lineRule="auto"/>
        <w:jc w:val="both"/>
        <w:rPr>
          <w:rFonts w:ascii="Times New Roman" w:eastAsiaTheme="minorHAnsi" w:hAnsi="Times New Roman"/>
          <w:color w:val="231F20"/>
          <w:kern w:val="0"/>
        </w:rPr>
      </w:pPr>
    </w:p>
    <w:p w14:paraId="71AC56E8" w14:textId="77777777" w:rsidR="0075537C" w:rsidRDefault="0075537C" w:rsidP="00183A12">
      <w:pPr>
        <w:autoSpaceDE w:val="0"/>
        <w:autoSpaceDN w:val="0"/>
        <w:adjustRightInd w:val="0"/>
        <w:spacing w:line="360" w:lineRule="auto"/>
        <w:jc w:val="both"/>
        <w:rPr>
          <w:rFonts w:ascii="Times New Roman" w:eastAsiaTheme="minorHAnsi" w:hAnsi="Times New Roman"/>
          <w:color w:val="231F20"/>
          <w:kern w:val="0"/>
        </w:rPr>
      </w:pPr>
    </w:p>
    <w:p w14:paraId="7B8F04CE" w14:textId="77777777" w:rsidR="0075537C" w:rsidRDefault="0075537C" w:rsidP="00183A12">
      <w:pPr>
        <w:autoSpaceDE w:val="0"/>
        <w:autoSpaceDN w:val="0"/>
        <w:adjustRightInd w:val="0"/>
        <w:spacing w:line="360" w:lineRule="auto"/>
        <w:jc w:val="both"/>
        <w:rPr>
          <w:rFonts w:ascii="Times New Roman" w:eastAsiaTheme="minorHAnsi" w:hAnsi="Times New Roman"/>
          <w:color w:val="231F20"/>
          <w:kern w:val="0"/>
        </w:rPr>
      </w:pPr>
    </w:p>
    <w:p w14:paraId="38B83CDC" w14:textId="77777777" w:rsidR="0075537C" w:rsidRPr="005933BB" w:rsidRDefault="0075537C" w:rsidP="00183A12">
      <w:pPr>
        <w:autoSpaceDE w:val="0"/>
        <w:autoSpaceDN w:val="0"/>
        <w:adjustRightInd w:val="0"/>
        <w:spacing w:line="360" w:lineRule="auto"/>
        <w:jc w:val="both"/>
        <w:rPr>
          <w:rFonts w:ascii="Times New Roman" w:eastAsiaTheme="minorHAnsi" w:hAnsi="Times New Roman"/>
          <w:color w:val="231F20"/>
          <w:kern w:val="0"/>
        </w:rPr>
      </w:pPr>
    </w:p>
    <w:p w14:paraId="20109B8C" w14:textId="1280E926" w:rsidR="003A4D5E" w:rsidRPr="005933BB" w:rsidRDefault="003A4D5E" w:rsidP="00183A12">
      <w:pPr>
        <w:autoSpaceDE w:val="0"/>
        <w:autoSpaceDN w:val="0"/>
        <w:adjustRightInd w:val="0"/>
        <w:spacing w:line="360" w:lineRule="auto"/>
        <w:jc w:val="both"/>
        <w:rPr>
          <w:rFonts w:ascii="Times New Roman" w:eastAsiaTheme="minorHAnsi" w:hAnsi="Times New Roman"/>
          <w:color w:val="231F20"/>
          <w:kern w:val="0"/>
        </w:rPr>
      </w:pPr>
    </w:p>
    <w:p w14:paraId="302F708C" w14:textId="77777777" w:rsidR="00D70736" w:rsidRDefault="00D70736" w:rsidP="003A4D5E">
      <w:pPr>
        <w:pStyle w:val="Ttulo1"/>
        <w:spacing w:line="360" w:lineRule="auto"/>
        <w:rPr>
          <w:rFonts w:ascii="Times New Roman" w:hAnsi="Times New Roman" w:cs="Times New Roman"/>
          <w:sz w:val="24"/>
          <w:szCs w:val="24"/>
          <w:lang w:val="es-ES"/>
        </w:rPr>
      </w:pPr>
      <w:bookmarkStart w:id="8" w:name="_Toc453958440"/>
    </w:p>
    <w:p w14:paraId="282792F4" w14:textId="77777777" w:rsidR="00D70736" w:rsidRPr="00D70736" w:rsidRDefault="00D70736" w:rsidP="00D70736">
      <w:pPr>
        <w:rPr>
          <w:lang w:val="es-ES"/>
        </w:rPr>
      </w:pPr>
    </w:p>
    <w:p w14:paraId="50D4222D" w14:textId="77777777" w:rsidR="003A4D5E" w:rsidRPr="007A4373" w:rsidRDefault="003A4D5E" w:rsidP="007A4373">
      <w:pPr>
        <w:pStyle w:val="Ttulo1"/>
      </w:pPr>
      <w:r w:rsidRPr="007A4373">
        <w:t>Conclusiones</w:t>
      </w:r>
      <w:bookmarkEnd w:id="8"/>
      <w:r w:rsidRPr="007A4373">
        <w:t xml:space="preserve"> </w:t>
      </w:r>
    </w:p>
    <w:p w14:paraId="752FF52E" w14:textId="77777777" w:rsidR="003A4D5E" w:rsidRPr="005933BB" w:rsidRDefault="003A4D5E" w:rsidP="003A4D5E">
      <w:pPr>
        <w:rPr>
          <w:rFonts w:ascii="Times New Roman" w:hAnsi="Times New Roman"/>
          <w:lang w:val="es-ES"/>
        </w:rPr>
      </w:pPr>
    </w:p>
    <w:p w14:paraId="1B17B057" w14:textId="5EC92FC9" w:rsidR="003A4D5E" w:rsidRPr="005933BB" w:rsidRDefault="003A4D5E" w:rsidP="003A4D5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El estudio de la desigualdad salarial por sexo, así como la exploración y medición de la magnitud de ésta, asociada con la discriminación salarial, es un tema que ha captado la atención de los estudiosos del mercado laboral en distintos países, y los resultados indican que, no obstante la utilización de diferentes fuentes de información y periodos de tiempo, persiste la presencia de discriminación salarial en contra de la mujer, donde México no es la excepción y los estudios previos así como el realizo lo muestran.</w:t>
      </w:r>
      <w:r w:rsidR="0051676A">
        <w:rPr>
          <w:rFonts w:ascii="Times New Roman" w:eastAsiaTheme="minorHAnsi" w:hAnsi="Times New Roman"/>
          <w:color w:val="231F20"/>
          <w:kern w:val="0"/>
        </w:rPr>
        <w:t xml:space="preserve"> </w:t>
      </w:r>
      <w:r w:rsidRPr="005933BB">
        <w:rPr>
          <w:rFonts w:ascii="Times New Roman" w:eastAsiaTheme="minorHAnsi" w:hAnsi="Times New Roman"/>
          <w:color w:val="231F20"/>
          <w:kern w:val="0"/>
        </w:rPr>
        <w:t>En las últimas décadas, la creciente participación de las mujeres en el  mercado laboral es una de las características más relevantes, no obstante esta mayor presencia, permanecen las diferencias salariales por sexo, las cuales se mantienen por niveles educativos, experiencia, capacitación y se incrementan con la edad.</w:t>
      </w:r>
    </w:p>
    <w:p w14:paraId="76D4BE63" w14:textId="54E372C5" w:rsidR="003A4D5E" w:rsidRPr="005933BB" w:rsidRDefault="003A4D5E" w:rsidP="003A4D5E">
      <w:pPr>
        <w:autoSpaceDE w:val="0"/>
        <w:autoSpaceDN w:val="0"/>
        <w:adjustRightInd w:val="0"/>
        <w:spacing w:line="360" w:lineRule="auto"/>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La estimación de las ecuaciones salariales permitieron identificar diferencias salariales del orden de 10% a favor de los hombres en la esfera nacional, incrementándose para la región estudiada principalmente en el estado de Guerrero, que llego a tener valores de 31.60% para el 2005 y terminando con un 26.83% de </w:t>
      </w:r>
      <w:proofErr w:type="spellStart"/>
      <w:r w:rsidR="00561EB0" w:rsidRPr="005933BB">
        <w:rPr>
          <w:rFonts w:ascii="Times New Roman" w:eastAsiaTheme="minorHAnsi" w:hAnsi="Times New Roman"/>
          <w:color w:val="231F20"/>
          <w:kern w:val="0"/>
        </w:rPr>
        <w:t>diferencia</w:t>
      </w:r>
      <w:r w:rsidR="00561EB0">
        <w:rPr>
          <w:rFonts w:ascii="Times New Roman" w:eastAsiaTheme="minorHAnsi" w:hAnsi="Times New Roman"/>
          <w:color w:val="231F20"/>
          <w:kern w:val="0"/>
        </w:rPr>
        <w:t>l</w:t>
      </w:r>
      <w:proofErr w:type="spellEnd"/>
      <w:r w:rsidRPr="005933BB">
        <w:rPr>
          <w:rFonts w:ascii="Times New Roman" w:eastAsiaTheme="minorHAnsi" w:hAnsi="Times New Roman"/>
          <w:color w:val="231F20"/>
          <w:kern w:val="0"/>
        </w:rPr>
        <w:t xml:space="preserve"> salarial para el 2015, el estado de Chiapas presento diferencia salarial pero este fue a favor de las mujeres, sin embargo estadísticamente no fue significativo, para el caso del estado de Oaxaca existió diferencial en contra de las mujeres de aproximadamente un 9.9%.</w:t>
      </w:r>
    </w:p>
    <w:p w14:paraId="5A98D26D"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Posteriormente la descomposición de ingresos confirmo que más de 85% de estas diferencias a nivel regional están asociadas con la proporción no explicada, y por ende la discriminación, dado que son desigualdades no atribuibles a las dotaciones de capital humano o características observables.</w:t>
      </w:r>
    </w:p>
    <w:p w14:paraId="33CD802E"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 xml:space="preserve">Esta proporción </w:t>
      </w:r>
      <w:r w:rsidRPr="005933BB">
        <w:rPr>
          <w:rFonts w:ascii="Times New Roman" w:eastAsiaTheme="minorHAnsi" w:hAnsi="Times New Roman"/>
          <w:i/>
          <w:iCs/>
          <w:color w:val="231F20"/>
          <w:kern w:val="0"/>
        </w:rPr>
        <w:t>no explicada</w:t>
      </w:r>
      <w:r w:rsidRPr="005933BB">
        <w:rPr>
          <w:rFonts w:ascii="Times New Roman" w:eastAsiaTheme="minorHAnsi" w:hAnsi="Times New Roman"/>
          <w:color w:val="231F20"/>
          <w:kern w:val="0"/>
        </w:rPr>
        <w:t xml:space="preserve"> es comparable con los niveles obtenidos  en estudios realizados en otros países, así como con algunos que se hicieron en México, y en algunos casos como el de Guerrero fue mucho mayor llegando a un 95% del diferencial. Hablando de la  región, los tres estados analizados y las ciudades auto representadas  se aprecia un comportamiento heterogéneo  donde la brecha salarial oscila entre 3.3% y 31.60%, con </w:t>
      </w:r>
      <w:r w:rsidRPr="005933BB">
        <w:rPr>
          <w:rFonts w:ascii="Times New Roman" w:eastAsiaTheme="minorHAnsi" w:hAnsi="Times New Roman"/>
          <w:color w:val="231F20"/>
          <w:kern w:val="0"/>
        </w:rPr>
        <w:lastRenderedPageBreak/>
        <w:t xml:space="preserve">niveles de discriminación que tienden a converger en 12%, con excepción del estado de Guerrero que se ubica sobre 21 por ciento de discriminación más que los demás. </w:t>
      </w:r>
    </w:p>
    <w:p w14:paraId="6DBB43B8"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Por lo que podemos concluir que en la región Sur de México existe discriminación salarial por género, y esta se hace presente en el estado de Guerrero con mayor intensidad que el resto del país y la región. Los nivele alcanzados de discriminación son preocupantes porque están muy por arriba de la media nacional. El estado de Oaxaca también sufre discriminación en un nivel menor que el de Guerrero, sin embargo existe aun cuando no existe diferencia significativa en cuanto a  dotaciones de capital humano entre hombres y mujeres, en el estado de Chiapas el diferencial a nivel estatal se inclinó a favor de las mujeres, pero esta diferencia encontró su justificación en la parte explicada del diferencial que representa el 80% de este mismo, y el cual indica que las mujeres cuentan con más dotaciones en capital humano, sin embargo al hacer el análisis de la ciudad de Tuxtla Gutiérrez, la discriminación salarial se hizo presente en contra de las mujeres para todo el periodo estudiado y fue estadísticamente significativa, poniendo de manifiesto la heterogeneidad  de salarios de este estado en particular.</w:t>
      </w:r>
    </w:p>
    <w:p w14:paraId="4421CFF9"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r w:rsidRPr="005933BB">
        <w:rPr>
          <w:rFonts w:ascii="Times New Roman" w:eastAsiaTheme="minorHAnsi" w:hAnsi="Times New Roman"/>
          <w:color w:val="231F20"/>
          <w:kern w:val="0"/>
        </w:rPr>
        <w:t>A partir de lo anterior es posible sostener que existe un espacio para la implementación de políticas públicas destinadas a la creación de más empleos y de mejor calidad para las mujeres, fomentando una mayor igualdad de género en las remuneraciones y participación de la mujer en el mercado laboral, dado que la eliminación de la discriminación reduciría la desigualdad salarial en aproximadamente un 80%; por otra parte, los indicadores de desigualdad y discriminación salarial por razón de género en la región Sur presentan diferencias importantes, con el resto del país, y puede tener efectos negativos sobre la productividad de la mujer porque varios de ellos se encontraron por arriba de la media salarial, lo que constituye un foco de atención para la solución de este fenómeno de desigualdad que sufren las mujeres en esta región.</w:t>
      </w:r>
    </w:p>
    <w:p w14:paraId="63CC6140"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p>
    <w:p w14:paraId="32BBC3E5"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p>
    <w:p w14:paraId="6856F464"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p>
    <w:p w14:paraId="6AEA961D"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p>
    <w:p w14:paraId="448DC50E" w14:textId="02D0D77A" w:rsidR="003A4D5E" w:rsidRPr="005933BB" w:rsidRDefault="005933BB" w:rsidP="005933BB">
      <w:pPr>
        <w:tabs>
          <w:tab w:val="left" w:pos="2385"/>
        </w:tabs>
        <w:autoSpaceDE w:val="0"/>
        <w:autoSpaceDN w:val="0"/>
        <w:adjustRightInd w:val="0"/>
        <w:spacing w:line="360" w:lineRule="auto"/>
        <w:ind w:firstLine="708"/>
        <w:jc w:val="both"/>
        <w:rPr>
          <w:rFonts w:ascii="Times New Roman" w:eastAsiaTheme="minorHAnsi" w:hAnsi="Times New Roman"/>
          <w:color w:val="231F20"/>
          <w:kern w:val="0"/>
        </w:rPr>
      </w:pPr>
      <w:r>
        <w:rPr>
          <w:rFonts w:ascii="Times New Roman" w:eastAsiaTheme="minorHAnsi" w:hAnsi="Times New Roman"/>
          <w:color w:val="231F20"/>
          <w:kern w:val="0"/>
        </w:rPr>
        <w:tab/>
      </w:r>
    </w:p>
    <w:p w14:paraId="0DCD80EE"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p>
    <w:p w14:paraId="382FB76D" w14:textId="77777777" w:rsidR="003A4D5E" w:rsidRPr="005933BB" w:rsidRDefault="003A4D5E" w:rsidP="003A4D5E">
      <w:pPr>
        <w:autoSpaceDE w:val="0"/>
        <w:autoSpaceDN w:val="0"/>
        <w:adjustRightInd w:val="0"/>
        <w:spacing w:line="360" w:lineRule="auto"/>
        <w:ind w:firstLine="708"/>
        <w:jc w:val="both"/>
        <w:rPr>
          <w:rFonts w:ascii="Times New Roman" w:eastAsiaTheme="minorHAnsi" w:hAnsi="Times New Roman"/>
          <w:color w:val="231F20"/>
          <w:kern w:val="0"/>
        </w:rPr>
      </w:pPr>
      <w:bookmarkStart w:id="9" w:name="_GoBack"/>
      <w:bookmarkEnd w:id="9"/>
    </w:p>
    <w:bookmarkStart w:id="10" w:name="_Toc453958441" w:displacedByCustomXml="next"/>
    <w:sdt>
      <w:sdtPr>
        <w:rPr>
          <w:rFonts w:ascii="Times New Roman" w:eastAsia="MS Mincho" w:hAnsi="Times New Roman" w:cs="Times New Roman"/>
          <w:b w:val="0"/>
          <w:bCs w:val="0"/>
          <w:color w:val="auto"/>
          <w:sz w:val="24"/>
          <w:szCs w:val="24"/>
          <w:lang w:val="es-ES"/>
        </w:rPr>
        <w:id w:val="-864758658"/>
        <w:docPartObj>
          <w:docPartGallery w:val="Bibliographies"/>
          <w:docPartUnique/>
        </w:docPartObj>
      </w:sdtPr>
      <w:sdtEndPr>
        <w:rPr>
          <w:lang w:val="es-MX"/>
        </w:rPr>
      </w:sdtEndPr>
      <w:sdtContent>
        <w:p w14:paraId="199CAF3C" w14:textId="77777777" w:rsidR="003A4D5E" w:rsidRPr="005933BB" w:rsidRDefault="003A4D5E" w:rsidP="003A4D5E">
          <w:pPr>
            <w:pStyle w:val="Ttulo1"/>
            <w:rPr>
              <w:rFonts w:ascii="Times New Roman" w:hAnsi="Times New Roman" w:cs="Times New Roman"/>
              <w:sz w:val="24"/>
              <w:szCs w:val="24"/>
            </w:rPr>
          </w:pPr>
          <w:r w:rsidRPr="005933BB">
            <w:rPr>
              <w:rFonts w:ascii="Times New Roman" w:hAnsi="Times New Roman" w:cs="Times New Roman"/>
              <w:sz w:val="24"/>
              <w:szCs w:val="24"/>
              <w:lang w:val="es-ES"/>
            </w:rPr>
            <w:t>Bibliografía</w:t>
          </w:r>
          <w:bookmarkEnd w:id="10"/>
        </w:p>
        <w:sdt>
          <w:sdtPr>
            <w:rPr>
              <w:rFonts w:ascii="Times New Roman" w:hAnsi="Times New Roman"/>
            </w:rPr>
            <w:id w:val="111145805"/>
            <w:bibliography/>
          </w:sdtPr>
          <w:sdtContent>
            <w:p w14:paraId="2AFB5416"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rPr>
                <w:fldChar w:fldCharType="begin"/>
              </w:r>
              <w:r w:rsidRPr="005933BB">
                <w:rPr>
                  <w:rFonts w:ascii="Times New Roman" w:hAnsi="Times New Roman"/>
                </w:rPr>
                <w:instrText>BIBLIOGRAPHY</w:instrText>
              </w:r>
              <w:r w:rsidRPr="005933BB">
                <w:rPr>
                  <w:rFonts w:ascii="Times New Roman" w:hAnsi="Times New Roman"/>
                </w:rPr>
                <w:fldChar w:fldCharType="separate"/>
              </w:r>
              <w:r w:rsidRPr="005933BB">
                <w:rPr>
                  <w:rFonts w:ascii="Times New Roman" w:hAnsi="Times New Roman"/>
                  <w:noProof/>
                  <w:lang w:val="es-ES"/>
                </w:rPr>
                <w:t xml:space="preserve">Alarcón, D., &amp; McKinley, T. (1994). </w:t>
              </w:r>
              <w:r w:rsidRPr="005933BB">
                <w:rPr>
                  <w:rFonts w:ascii="Times New Roman" w:hAnsi="Times New Roman"/>
                  <w:noProof/>
                  <w:lang w:val="en-US"/>
                </w:rPr>
                <w:t xml:space="preserve">Gender differences in wages and human capital: case study of female and male urban worker in Mexico from 1984 to 1992. </w:t>
              </w:r>
              <w:r w:rsidRPr="005933BB">
                <w:rPr>
                  <w:rFonts w:ascii="Times New Roman" w:hAnsi="Times New Roman"/>
                  <w:i/>
                  <w:iCs/>
                  <w:noProof/>
                  <w:lang w:val="es-ES"/>
                </w:rPr>
                <w:t>Frontera Norte, 6 (12), El Colegio de la Frontera Norte, Tijuana</w:t>
              </w:r>
              <w:r w:rsidRPr="005933BB">
                <w:rPr>
                  <w:rFonts w:ascii="Times New Roman" w:hAnsi="Times New Roman"/>
                  <w:noProof/>
                  <w:lang w:val="es-ES"/>
                </w:rPr>
                <w:t>, 41-50.</w:t>
              </w:r>
            </w:p>
            <w:p w14:paraId="06D587D1"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Arceo, E., &amp; Campos, R. (2013). Evolución de la brecha salarial de género en México. </w:t>
              </w:r>
              <w:r w:rsidRPr="005933BB">
                <w:rPr>
                  <w:rFonts w:ascii="Times New Roman" w:hAnsi="Times New Roman"/>
                  <w:i/>
                  <w:iCs/>
                  <w:noProof/>
                  <w:lang w:val="es-ES"/>
                </w:rPr>
                <w:t>documento de trabajo núm. VII-2013,Centro de Estudios Económicos-El Colegio de México, México,</w:t>
              </w:r>
              <w:r w:rsidRPr="005933BB">
                <w:rPr>
                  <w:rFonts w:ascii="Times New Roman" w:hAnsi="Times New Roman"/>
                  <w:noProof/>
                  <w:lang w:val="es-ES"/>
                </w:rPr>
                <w:t>, 1-38.</w:t>
              </w:r>
            </w:p>
            <w:p w14:paraId="48C81CC4"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Becker, G. (1971). The Economics of Discrimination. </w:t>
              </w:r>
              <w:r w:rsidRPr="005933BB">
                <w:rPr>
                  <w:rFonts w:ascii="Times New Roman" w:hAnsi="Times New Roman"/>
                  <w:i/>
                  <w:iCs/>
                  <w:noProof/>
                  <w:lang w:val="en-US"/>
                </w:rPr>
                <w:t>The University of Chicago Press, Chicago.</w:t>
              </w:r>
              <w:r w:rsidRPr="005933BB">
                <w:rPr>
                  <w:rFonts w:ascii="Times New Roman" w:hAnsi="Times New Roman"/>
                  <w:noProof/>
                  <w:lang w:val="en-US"/>
                </w:rPr>
                <w:t xml:space="preserve"> </w:t>
              </w:r>
            </w:p>
            <w:p w14:paraId="40045BC0"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Blinder, A. (1973). Wage Discrimination: Reduced Form and Structural Estimate. </w:t>
              </w:r>
              <w:r w:rsidRPr="005933BB">
                <w:rPr>
                  <w:rFonts w:ascii="Times New Roman" w:hAnsi="Times New Roman"/>
                  <w:i/>
                  <w:iCs/>
                  <w:noProof/>
                  <w:lang w:val="en-US"/>
                </w:rPr>
                <w:t>The ournal Of Human Resources</w:t>
              </w:r>
              <w:r w:rsidRPr="005933BB">
                <w:rPr>
                  <w:rFonts w:ascii="Times New Roman" w:hAnsi="Times New Roman"/>
                  <w:noProof/>
                  <w:lang w:val="en-US"/>
                </w:rPr>
                <w:t>, 436-453.</w:t>
              </w:r>
            </w:p>
            <w:p w14:paraId="0240B8B5"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n-US"/>
                </w:rPr>
                <w:t xml:space="preserve">Di Paola, R., &amp; Berges, M. (1997). </w:t>
              </w:r>
              <w:r w:rsidRPr="005933BB">
                <w:rPr>
                  <w:rFonts w:ascii="Times New Roman" w:hAnsi="Times New Roman"/>
                  <w:noProof/>
                  <w:lang w:val="es-ES"/>
                </w:rPr>
                <w:t xml:space="preserve">Sesgo de selección y estimación en el Mar de Plata. </w:t>
              </w:r>
              <w:r w:rsidRPr="005933BB">
                <w:rPr>
                  <w:rFonts w:ascii="Times New Roman" w:hAnsi="Times New Roman"/>
                  <w:i/>
                  <w:iCs/>
                  <w:noProof/>
                  <w:lang w:val="es-ES"/>
                </w:rPr>
                <w:t>Nülan,Universidad Nacional de Mar de la Plata</w:t>
              </w:r>
              <w:r w:rsidRPr="005933BB">
                <w:rPr>
                  <w:rFonts w:ascii="Times New Roman" w:hAnsi="Times New Roman"/>
                  <w:noProof/>
                  <w:lang w:val="es-ES"/>
                </w:rPr>
                <w:t>, 1-15.</w:t>
              </w:r>
            </w:p>
            <w:p w14:paraId="07FAB712"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Garcia Bermudez, K., &amp; Mendoza Cota, J. (2009). DISCRIMINACIÓN SALARIAL POR GÉNERO EN MEXICO. </w:t>
              </w:r>
              <w:r w:rsidRPr="005933BB">
                <w:rPr>
                  <w:rFonts w:ascii="Times New Roman" w:hAnsi="Times New Roman"/>
                  <w:i/>
                  <w:iCs/>
                  <w:noProof/>
                  <w:lang w:val="es-ES"/>
                </w:rPr>
                <w:t>Problemas del Desarrollo</w:t>
              </w:r>
              <w:r w:rsidRPr="005933BB">
                <w:rPr>
                  <w:rFonts w:ascii="Times New Roman" w:hAnsi="Times New Roman"/>
                  <w:noProof/>
                  <w:lang w:val="es-ES"/>
                </w:rPr>
                <w:t>.</w:t>
              </w:r>
            </w:p>
            <w:p w14:paraId="384DF3AD"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Heckman, J. (1979). Sample Bias As a Specification Error. </w:t>
              </w:r>
              <w:r w:rsidRPr="005933BB">
                <w:rPr>
                  <w:rFonts w:ascii="Times New Roman" w:hAnsi="Times New Roman"/>
                  <w:i/>
                  <w:iCs/>
                  <w:noProof/>
                  <w:lang w:val="es-ES"/>
                </w:rPr>
                <w:t>Econometrica,</w:t>
              </w:r>
              <w:r w:rsidRPr="005933BB">
                <w:rPr>
                  <w:rFonts w:ascii="Times New Roman" w:hAnsi="Times New Roman"/>
                  <w:noProof/>
                  <w:lang w:val="es-ES"/>
                </w:rPr>
                <w:t>.</w:t>
              </w:r>
            </w:p>
            <w:p w14:paraId="2189FEEB"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Lugo, D. C. (Enero -Junio 2011). Evolución de la desigualdad salarial regional en México, 1994-2003. </w:t>
              </w:r>
              <w:r w:rsidRPr="005933BB">
                <w:rPr>
                  <w:rFonts w:ascii="Times New Roman" w:hAnsi="Times New Roman"/>
                  <w:i/>
                  <w:iCs/>
                  <w:noProof/>
                  <w:lang w:val="es-ES"/>
                </w:rPr>
                <w:t>Frontera Norte</w:t>
              </w:r>
              <w:r w:rsidRPr="005933BB">
                <w:rPr>
                  <w:rFonts w:ascii="Times New Roman" w:hAnsi="Times New Roman"/>
                  <w:noProof/>
                  <w:lang w:val="es-ES"/>
                </w:rPr>
                <w:t>, 35-66.</w:t>
              </w:r>
            </w:p>
            <w:p w14:paraId="46054813"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Martínez-Jasso, I., &amp; Acevedo-Flores, G. (2004). La brecha salarial en México con enfoque de género: capital humano, discriminacion y seleccion muestral. </w:t>
              </w:r>
              <w:r w:rsidRPr="005933BB">
                <w:rPr>
                  <w:rFonts w:ascii="Times New Roman" w:hAnsi="Times New Roman"/>
                  <w:i/>
                  <w:iCs/>
                  <w:noProof/>
                  <w:lang w:val="es-ES"/>
                </w:rPr>
                <w:t>Universidad Autónoma de Nuevo León, Monterrey</w:t>
              </w:r>
              <w:r w:rsidRPr="005933BB">
                <w:rPr>
                  <w:rFonts w:ascii="Times New Roman" w:hAnsi="Times New Roman"/>
                  <w:noProof/>
                  <w:lang w:val="es-ES"/>
                </w:rPr>
                <w:t>, 66-77.</w:t>
              </w:r>
            </w:p>
            <w:p w14:paraId="53AADE69"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McConnell, C., &amp; Stanley, B. (2003). </w:t>
              </w:r>
              <w:r w:rsidRPr="005933BB">
                <w:rPr>
                  <w:rFonts w:ascii="Times New Roman" w:hAnsi="Times New Roman"/>
                  <w:i/>
                  <w:iCs/>
                  <w:noProof/>
                  <w:lang w:val="es-ES"/>
                </w:rPr>
                <w:t>Economía laboral,.</w:t>
              </w:r>
              <w:r w:rsidRPr="005933BB">
                <w:rPr>
                  <w:rFonts w:ascii="Times New Roman" w:hAnsi="Times New Roman"/>
                  <w:noProof/>
                  <w:lang w:val="es-ES"/>
                </w:rPr>
                <w:t xml:space="preserve"> Barcelona.: McGraw-Hill-Interamericana de España.</w:t>
              </w:r>
            </w:p>
            <w:p w14:paraId="5D23565B"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Mincer, J. (1974). Schooling, experience, and earnings. </w:t>
              </w:r>
              <w:r w:rsidRPr="005933BB">
                <w:rPr>
                  <w:rFonts w:ascii="Times New Roman" w:hAnsi="Times New Roman"/>
                  <w:i/>
                  <w:iCs/>
                  <w:noProof/>
                  <w:lang w:val="en-US"/>
                </w:rPr>
                <w:t>National Bureau</w:t>
              </w:r>
              <w:r w:rsidRPr="005933BB">
                <w:rPr>
                  <w:rFonts w:ascii="Times New Roman" w:hAnsi="Times New Roman"/>
                  <w:noProof/>
                  <w:lang w:val="en-US"/>
                </w:rPr>
                <w:t>.</w:t>
              </w:r>
            </w:p>
            <w:p w14:paraId="2FB4D6B3"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Mincer, J., &amp; Polachek, S. (1974). Family investments in human capital: earnings. </w:t>
              </w:r>
              <w:r w:rsidRPr="005933BB">
                <w:rPr>
                  <w:rFonts w:ascii="Times New Roman" w:hAnsi="Times New Roman"/>
                  <w:i/>
                  <w:iCs/>
                  <w:noProof/>
                  <w:lang w:val="en-US"/>
                </w:rPr>
                <w:t>The Journal of Political Economy</w:t>
              </w:r>
              <w:r w:rsidRPr="005933BB">
                <w:rPr>
                  <w:rFonts w:ascii="Times New Roman" w:hAnsi="Times New Roman"/>
                  <w:noProof/>
                  <w:lang w:val="en-US"/>
                </w:rPr>
                <w:t>, S76-S108.</w:t>
              </w:r>
            </w:p>
            <w:p w14:paraId="479D4B3F"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Neumark, D. (1988). Employers’ discriminatory behavior and the estimation of wage discrimination. </w:t>
              </w:r>
              <w:r w:rsidRPr="005933BB">
                <w:rPr>
                  <w:rFonts w:ascii="Times New Roman" w:hAnsi="Times New Roman"/>
                  <w:i/>
                  <w:iCs/>
                  <w:noProof/>
                  <w:lang w:val="en-US"/>
                </w:rPr>
                <w:t>The Journal of Human Resources, 3 The University of Texas at Austin, Austin,</w:t>
              </w:r>
              <w:r w:rsidRPr="005933BB">
                <w:rPr>
                  <w:rFonts w:ascii="Times New Roman" w:hAnsi="Times New Roman"/>
                  <w:noProof/>
                  <w:lang w:val="en-US"/>
                </w:rPr>
                <w:t>, 279-288.</w:t>
              </w:r>
            </w:p>
            <w:p w14:paraId="785C8EE5"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Oaxaca, R. (1973). Male-Female Wage Differentials In Urban Labor Market. </w:t>
              </w:r>
              <w:r w:rsidRPr="005933BB">
                <w:rPr>
                  <w:rFonts w:ascii="Times New Roman" w:hAnsi="Times New Roman"/>
                  <w:i/>
                  <w:iCs/>
                  <w:noProof/>
                  <w:lang w:val="en-US"/>
                </w:rPr>
                <w:t>International Economic Review</w:t>
              </w:r>
              <w:r w:rsidRPr="005933BB">
                <w:rPr>
                  <w:rFonts w:ascii="Times New Roman" w:hAnsi="Times New Roman"/>
                  <w:noProof/>
                  <w:lang w:val="en-US"/>
                </w:rPr>
                <w:t>, 693-709.</w:t>
              </w:r>
            </w:p>
            <w:p w14:paraId="11E2CD52"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n-US"/>
                </w:rPr>
                <w:t xml:space="preserve">Pagán, J., &amp; Ullibarri, M. (2000). Group heterogeneity and the gender earning gap in Mexico. </w:t>
              </w:r>
              <w:r w:rsidRPr="005933BB">
                <w:rPr>
                  <w:rFonts w:ascii="Times New Roman" w:hAnsi="Times New Roman"/>
                  <w:i/>
                  <w:iCs/>
                  <w:noProof/>
                  <w:lang w:val="es-ES"/>
                </w:rPr>
                <w:t>Economía Mexicana, Nueva Época,Centro de Investigación y Docencia Económica, Mexico</w:t>
              </w:r>
              <w:r w:rsidRPr="005933BB">
                <w:rPr>
                  <w:rFonts w:ascii="Times New Roman" w:hAnsi="Times New Roman"/>
                  <w:noProof/>
                  <w:lang w:val="es-ES"/>
                </w:rPr>
                <w:t>, 23-40.</w:t>
              </w:r>
            </w:p>
            <w:p w14:paraId="44EB8C72"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Popli, G. (2008). Gender wage discrimination in México: A distributional approach”, . </w:t>
              </w:r>
              <w:r w:rsidRPr="005933BB">
                <w:rPr>
                  <w:rFonts w:ascii="Times New Roman" w:hAnsi="Times New Roman"/>
                  <w:i/>
                  <w:iCs/>
                  <w:noProof/>
                  <w:lang w:val="en-US"/>
                </w:rPr>
                <w:t>Sheffield Economic Research Paper Series</w:t>
              </w:r>
              <w:r w:rsidRPr="005933BB">
                <w:rPr>
                  <w:rFonts w:ascii="Times New Roman" w:hAnsi="Times New Roman"/>
                  <w:noProof/>
                  <w:lang w:val="en-US"/>
                </w:rPr>
                <w:t>, 1-35.</w:t>
              </w:r>
            </w:p>
            <w:p w14:paraId="1B77BA19"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n-US"/>
                </w:rPr>
                <w:t xml:space="preserve">Popli, G. (2013). Gender wage differentials in México: A distributional approach. </w:t>
              </w:r>
              <w:r w:rsidRPr="005933BB">
                <w:rPr>
                  <w:rFonts w:ascii="Times New Roman" w:hAnsi="Times New Roman"/>
                  <w:i/>
                  <w:iCs/>
                  <w:noProof/>
                  <w:lang w:val="en-US"/>
                </w:rPr>
                <w:t>Journal of the Royal Statistical Society</w:t>
              </w:r>
              <w:r w:rsidRPr="005933BB">
                <w:rPr>
                  <w:rFonts w:ascii="Times New Roman" w:hAnsi="Times New Roman"/>
                  <w:noProof/>
                  <w:lang w:val="en-US"/>
                </w:rPr>
                <w:t>, 295-319.</w:t>
              </w:r>
            </w:p>
            <w:p w14:paraId="5B2B0BE6"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n-US"/>
                </w:rPr>
                <w:t xml:space="preserve">Rodríguez, R., &amp; Camberos, M. (2007). </w:t>
              </w:r>
              <w:r w:rsidRPr="005933BB">
                <w:rPr>
                  <w:rFonts w:ascii="Times New Roman" w:hAnsi="Times New Roman"/>
                  <w:noProof/>
                  <w:lang w:val="es-ES"/>
                </w:rPr>
                <w:t>Análisis de la discriminación salarial de la mujer en Hermosillo, Sonora.</w:t>
              </w:r>
            </w:p>
            <w:p w14:paraId="1D7466F3"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t xml:space="preserve">Rodríguez-Pérez, R., &amp; Castro-Lugo, D. (2014). “Análisis de la discriminación salarial en Saltillo y Hermosillo: un análisis comparativoen la industria manufacturera. </w:t>
              </w:r>
              <w:r w:rsidRPr="005933BB">
                <w:rPr>
                  <w:rFonts w:ascii="Times New Roman" w:hAnsi="Times New Roman"/>
                  <w:i/>
                  <w:iCs/>
                  <w:noProof/>
                  <w:lang w:val="es-ES"/>
                </w:rPr>
                <w:t>Revista Nóesis,</w:t>
              </w:r>
              <w:r w:rsidRPr="005933BB">
                <w:rPr>
                  <w:rFonts w:ascii="Times New Roman" w:hAnsi="Times New Roman"/>
                  <w:noProof/>
                  <w:lang w:val="es-ES"/>
                </w:rPr>
                <w:t>.</w:t>
              </w:r>
            </w:p>
            <w:p w14:paraId="159E3D70"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s-ES"/>
                </w:rPr>
                <w:lastRenderedPageBreak/>
                <w:t xml:space="preserve">Rodríguez-Pérez, R., &amp; Castro-Lugo, D. (2014). Discriminación salarial de la mujer en el mercado laboral de México y sus Regiones. </w:t>
              </w:r>
              <w:r w:rsidRPr="005933BB">
                <w:rPr>
                  <w:rFonts w:ascii="Times New Roman" w:hAnsi="Times New Roman"/>
                  <w:i/>
                  <w:iCs/>
                  <w:noProof/>
                  <w:lang w:val="es-ES"/>
                </w:rPr>
                <w:t>Economía, Sociedad y Territorio, vol. XIV, núm. 46, septiembre-diciembre</w:t>
              </w:r>
              <w:r w:rsidRPr="005933BB">
                <w:rPr>
                  <w:rFonts w:ascii="Times New Roman" w:hAnsi="Times New Roman"/>
                  <w:noProof/>
                  <w:lang w:val="es-ES"/>
                </w:rPr>
                <w:t>, 655-686.</w:t>
              </w:r>
            </w:p>
            <w:p w14:paraId="72A7BE43" w14:textId="77777777" w:rsidR="003A4D5E" w:rsidRPr="005933BB" w:rsidRDefault="003A4D5E" w:rsidP="003A4D5E">
              <w:pPr>
                <w:pStyle w:val="Bibliografa"/>
                <w:ind w:left="720" w:hanging="720"/>
                <w:rPr>
                  <w:rFonts w:ascii="Times New Roman" w:hAnsi="Times New Roman"/>
                  <w:noProof/>
                  <w:lang w:val="en-US"/>
                </w:rPr>
              </w:pPr>
              <w:r w:rsidRPr="005933BB">
                <w:rPr>
                  <w:rFonts w:ascii="Times New Roman" w:hAnsi="Times New Roman"/>
                  <w:noProof/>
                  <w:lang w:val="es-ES"/>
                </w:rPr>
                <w:t xml:space="preserve">STATA,V12. </w:t>
              </w:r>
              <w:r w:rsidRPr="005933BB">
                <w:rPr>
                  <w:rFonts w:ascii="Times New Roman" w:hAnsi="Times New Roman"/>
                  <w:noProof/>
                  <w:lang w:val="en-US"/>
                </w:rPr>
                <w:t xml:space="preserve">(2013). </w:t>
              </w:r>
              <w:r w:rsidRPr="005933BB">
                <w:rPr>
                  <w:rFonts w:ascii="Times New Roman" w:hAnsi="Times New Roman"/>
                  <w:i/>
                  <w:iCs/>
                  <w:noProof/>
                  <w:lang w:val="en-US"/>
                </w:rPr>
                <w:t>Stata Statistical Software. Stata Press. College Station.</w:t>
              </w:r>
              <w:r w:rsidRPr="005933BB">
                <w:rPr>
                  <w:rFonts w:ascii="Times New Roman" w:hAnsi="Times New Roman"/>
                  <w:noProof/>
                  <w:lang w:val="en-US"/>
                </w:rPr>
                <w:t xml:space="preserve"> </w:t>
              </w:r>
            </w:p>
            <w:p w14:paraId="283B029B" w14:textId="77777777" w:rsidR="003A4D5E" w:rsidRPr="005933BB" w:rsidRDefault="003A4D5E" w:rsidP="003A4D5E">
              <w:pPr>
                <w:pStyle w:val="Bibliografa"/>
                <w:ind w:left="720" w:hanging="720"/>
                <w:rPr>
                  <w:rFonts w:ascii="Times New Roman" w:hAnsi="Times New Roman"/>
                  <w:noProof/>
                  <w:lang w:val="es-ES"/>
                </w:rPr>
              </w:pPr>
              <w:r w:rsidRPr="005933BB">
                <w:rPr>
                  <w:rFonts w:ascii="Times New Roman" w:hAnsi="Times New Roman"/>
                  <w:noProof/>
                  <w:lang w:val="en-US"/>
                </w:rPr>
                <w:t xml:space="preserve">Willis, R. (1986). Wage determinants: A survey and reinterpretation of human capital. </w:t>
              </w:r>
              <w:r w:rsidRPr="005933BB">
                <w:rPr>
                  <w:rFonts w:ascii="Times New Roman" w:hAnsi="Times New Roman"/>
                  <w:i/>
                  <w:iCs/>
                  <w:noProof/>
                  <w:lang w:val="es-ES"/>
                </w:rPr>
                <w:t>Handbook of Labor Economics, Elsevierv</w:t>
              </w:r>
              <w:r w:rsidRPr="005933BB">
                <w:rPr>
                  <w:rFonts w:ascii="Times New Roman" w:hAnsi="Times New Roman"/>
                  <w:noProof/>
                  <w:lang w:val="es-ES"/>
                </w:rPr>
                <w:t>, 526-602.</w:t>
              </w:r>
            </w:p>
            <w:p w14:paraId="7ADFCE4B" w14:textId="77777777" w:rsidR="003A4D5E" w:rsidRPr="005933BB" w:rsidRDefault="003A4D5E" w:rsidP="003A4D5E">
              <w:pPr>
                <w:rPr>
                  <w:rFonts w:ascii="Times New Roman" w:hAnsi="Times New Roman"/>
                </w:rPr>
              </w:pPr>
              <w:r w:rsidRPr="005933BB">
                <w:rPr>
                  <w:rFonts w:ascii="Times New Roman" w:hAnsi="Times New Roman"/>
                  <w:b/>
                  <w:bCs/>
                </w:rPr>
                <w:fldChar w:fldCharType="end"/>
              </w:r>
            </w:p>
          </w:sdtContent>
        </w:sdt>
      </w:sdtContent>
    </w:sdt>
    <w:p w14:paraId="76FA1937" w14:textId="77777777" w:rsidR="003A4D5E" w:rsidRPr="005933BB" w:rsidRDefault="003A4D5E" w:rsidP="003A4D5E">
      <w:pPr>
        <w:pStyle w:val="Ttulo1"/>
        <w:rPr>
          <w:rFonts w:ascii="Times New Roman" w:hAnsi="Times New Roman" w:cs="Times New Roman"/>
          <w:sz w:val="24"/>
          <w:szCs w:val="24"/>
        </w:rPr>
      </w:pPr>
    </w:p>
    <w:p w14:paraId="73A64A7D" w14:textId="77777777" w:rsidR="003A4D5E" w:rsidRPr="005933BB" w:rsidRDefault="003A4D5E" w:rsidP="003A4D5E">
      <w:pPr>
        <w:autoSpaceDE w:val="0"/>
        <w:autoSpaceDN w:val="0"/>
        <w:adjustRightInd w:val="0"/>
        <w:spacing w:line="360" w:lineRule="auto"/>
        <w:jc w:val="both"/>
        <w:rPr>
          <w:rFonts w:ascii="Times New Roman" w:eastAsiaTheme="minorHAnsi" w:hAnsi="Times New Roman"/>
          <w:color w:val="231F20"/>
          <w:kern w:val="0"/>
        </w:rPr>
      </w:pPr>
    </w:p>
    <w:p w14:paraId="0797795B" w14:textId="77777777" w:rsidR="003A4D5E" w:rsidRPr="005933BB" w:rsidRDefault="003A4D5E" w:rsidP="00183A12">
      <w:pPr>
        <w:autoSpaceDE w:val="0"/>
        <w:autoSpaceDN w:val="0"/>
        <w:adjustRightInd w:val="0"/>
        <w:spacing w:line="360" w:lineRule="auto"/>
        <w:jc w:val="both"/>
        <w:rPr>
          <w:rFonts w:ascii="Times New Roman" w:eastAsiaTheme="minorHAnsi" w:hAnsi="Times New Roman"/>
          <w:color w:val="231F20"/>
          <w:kern w:val="0"/>
        </w:rPr>
      </w:pPr>
    </w:p>
    <w:p w14:paraId="59174E75" w14:textId="77777777" w:rsidR="003A4D5E" w:rsidRPr="005933BB" w:rsidRDefault="003A4D5E" w:rsidP="00183A12">
      <w:pPr>
        <w:autoSpaceDE w:val="0"/>
        <w:autoSpaceDN w:val="0"/>
        <w:adjustRightInd w:val="0"/>
        <w:spacing w:line="360" w:lineRule="auto"/>
        <w:jc w:val="both"/>
        <w:rPr>
          <w:rFonts w:ascii="Times New Roman" w:eastAsiaTheme="minorHAnsi" w:hAnsi="Times New Roman"/>
          <w:color w:val="231F20"/>
          <w:kern w:val="0"/>
        </w:rPr>
      </w:pPr>
    </w:p>
    <w:p w14:paraId="6E29B365" w14:textId="77777777" w:rsidR="003A4D5E" w:rsidRPr="005933BB" w:rsidRDefault="003A4D5E" w:rsidP="00183A12">
      <w:pPr>
        <w:autoSpaceDE w:val="0"/>
        <w:autoSpaceDN w:val="0"/>
        <w:adjustRightInd w:val="0"/>
        <w:spacing w:line="360" w:lineRule="auto"/>
        <w:jc w:val="both"/>
        <w:rPr>
          <w:rFonts w:ascii="Times New Roman" w:hAnsi="Times New Roman"/>
        </w:rPr>
      </w:pPr>
    </w:p>
    <w:p w14:paraId="53271DD6" w14:textId="3AC61F91" w:rsidR="001240A1" w:rsidRPr="005933BB" w:rsidRDefault="001240A1" w:rsidP="001240A1">
      <w:pPr>
        <w:autoSpaceDE w:val="0"/>
        <w:autoSpaceDN w:val="0"/>
        <w:adjustRightInd w:val="0"/>
        <w:spacing w:line="360" w:lineRule="auto"/>
        <w:jc w:val="both"/>
        <w:rPr>
          <w:rFonts w:ascii="Times New Roman" w:eastAsiaTheme="minorHAnsi" w:hAnsi="Times New Roman"/>
          <w:color w:val="231F20"/>
          <w:kern w:val="0"/>
        </w:rPr>
      </w:pPr>
    </w:p>
    <w:p w14:paraId="7AAA5D8E" w14:textId="1C3EC89E" w:rsidR="0027574E" w:rsidRPr="005933BB" w:rsidRDefault="0027574E" w:rsidP="0027574E">
      <w:pPr>
        <w:autoSpaceDE w:val="0"/>
        <w:autoSpaceDN w:val="0"/>
        <w:adjustRightInd w:val="0"/>
        <w:spacing w:line="360" w:lineRule="auto"/>
        <w:jc w:val="both"/>
        <w:rPr>
          <w:rFonts w:ascii="Times New Roman" w:eastAsiaTheme="minorHAnsi" w:hAnsi="Times New Roman"/>
          <w:color w:val="231F20"/>
          <w:kern w:val="0"/>
        </w:rPr>
      </w:pPr>
    </w:p>
    <w:p w14:paraId="3638388F" w14:textId="70C2FAEF" w:rsidR="0027574E" w:rsidRPr="005933BB" w:rsidRDefault="0027574E" w:rsidP="0027574E">
      <w:pPr>
        <w:autoSpaceDE w:val="0"/>
        <w:autoSpaceDN w:val="0"/>
        <w:adjustRightInd w:val="0"/>
        <w:spacing w:line="360" w:lineRule="auto"/>
        <w:ind w:firstLine="708"/>
        <w:jc w:val="both"/>
        <w:rPr>
          <w:rFonts w:ascii="Times New Roman" w:hAnsi="Times New Roman"/>
        </w:rPr>
      </w:pPr>
    </w:p>
    <w:p w14:paraId="515233EA" w14:textId="77777777" w:rsidR="00AE4936" w:rsidRPr="005933BB" w:rsidRDefault="00AE4936" w:rsidP="00AE4936">
      <w:pPr>
        <w:rPr>
          <w:rFonts w:ascii="Times New Roman" w:hAnsi="Times New Roman"/>
        </w:rPr>
      </w:pPr>
    </w:p>
    <w:p w14:paraId="599E6927" w14:textId="63B94BFA" w:rsidR="00AE4936" w:rsidRPr="005933BB" w:rsidRDefault="00AE4936" w:rsidP="00AE4936">
      <w:pPr>
        <w:rPr>
          <w:rFonts w:ascii="Times New Roman" w:hAnsi="Times New Roman"/>
        </w:rPr>
      </w:pPr>
    </w:p>
    <w:p w14:paraId="6864EC21" w14:textId="0D82E926" w:rsidR="009C226C" w:rsidRPr="005933BB" w:rsidRDefault="009C226C" w:rsidP="006D31FC">
      <w:pPr>
        <w:autoSpaceDE w:val="0"/>
        <w:autoSpaceDN w:val="0"/>
        <w:adjustRightInd w:val="0"/>
        <w:spacing w:line="360" w:lineRule="auto"/>
        <w:rPr>
          <w:rFonts w:ascii="Times New Roman" w:eastAsiaTheme="minorHAnsi" w:hAnsi="Times New Roman"/>
          <w:color w:val="231F20"/>
          <w:kern w:val="0"/>
        </w:rPr>
      </w:pPr>
    </w:p>
    <w:sectPr w:rsidR="009C226C" w:rsidRPr="005933BB" w:rsidSect="006D31FC">
      <w:headerReference w:type="default" r:id="rId14"/>
      <w:footerReference w:type="even" r:id="rId15"/>
      <w:foot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60E9" w14:textId="77777777" w:rsidR="0016616B" w:rsidRDefault="0016616B" w:rsidP="00A927D0">
      <w:r>
        <w:separator/>
      </w:r>
    </w:p>
  </w:endnote>
  <w:endnote w:type="continuationSeparator" w:id="0">
    <w:p w14:paraId="7BD3C2EC" w14:textId="77777777" w:rsidR="0016616B" w:rsidRDefault="0016616B" w:rsidP="00A9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5079" w14:textId="77777777" w:rsidR="00FF63E1" w:rsidRDefault="00FF63E1" w:rsidP="000553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48</w:t>
    </w:r>
    <w:r>
      <w:rPr>
        <w:rStyle w:val="Nmerodepgina"/>
      </w:rPr>
      <w:fldChar w:fldCharType="end"/>
    </w:r>
  </w:p>
  <w:p w14:paraId="2E002F2A" w14:textId="77777777" w:rsidR="00FF63E1" w:rsidRDefault="00FF63E1" w:rsidP="000553D3">
    <w:pPr>
      <w:pStyle w:val="Piedepgina"/>
      <w:framePr w:wrap="around" w:vAnchor="text" w:hAnchor="margin" w:xAlign="center" w:y="1"/>
      <w:ind w:right="360"/>
      <w:rPr>
        <w:rStyle w:val="Nmerodepgina"/>
      </w:rPr>
    </w:pPr>
    <w:r>
      <w:rPr>
        <w:rStyle w:val="Nmerodepgina"/>
      </w:rPr>
      <w:fldChar w:fldCharType="begin"/>
    </w:r>
    <w:r>
      <w:rPr>
        <w:rStyle w:val="Nmerodepgina"/>
      </w:rPr>
      <w:instrText xml:space="preserve">8  </w:instrText>
    </w:r>
    <w:r>
      <w:rPr>
        <w:rStyle w:val="Nmerodepgina"/>
      </w:rPr>
      <w:fldChar w:fldCharType="separate"/>
    </w:r>
    <w:r>
      <w:rPr>
        <w:rStyle w:val="Nmerodepgina"/>
        <w:noProof/>
      </w:rPr>
      <w:t>2</w:t>
    </w:r>
    <w:r>
      <w:rPr>
        <w:rStyle w:val="Nmerodepgina"/>
      </w:rPr>
      <w:fldChar w:fldCharType="end"/>
    </w:r>
  </w:p>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9054"/>
    </w:tblGrid>
    <w:tr w:rsidR="00FF63E1" w14:paraId="179D8850" w14:textId="77777777" w:rsidTr="000553D3">
      <w:tc>
        <w:tcPr>
          <w:tcW w:w="5000" w:type="pct"/>
          <w:shd w:val="clear" w:color="auto" w:fill="auto"/>
        </w:tcPr>
        <w:p w14:paraId="581E25D0" w14:textId="77777777" w:rsidR="00FF63E1" w:rsidRPr="00DD3452" w:rsidRDefault="00FF63E1" w:rsidP="000553D3">
          <w:pPr>
            <w:framePr w:wrap="around" w:vAnchor="text" w:hAnchor="margin" w:xAlign="center" w:y="1"/>
            <w:ind w:right="360"/>
          </w:pPr>
        </w:p>
      </w:tc>
    </w:tr>
  </w:tbl>
  <w:p w14:paraId="1183202F" w14:textId="77777777" w:rsidR="00FF63E1" w:rsidRPr="00D442D0" w:rsidRDefault="00FF63E1" w:rsidP="000553D3">
    <w:pP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E413" w14:textId="77777777" w:rsidR="00FF63E1" w:rsidRDefault="00FF63E1" w:rsidP="000553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7568">
      <w:rPr>
        <w:rStyle w:val="Nmerodepgina"/>
        <w:noProof/>
      </w:rPr>
      <w:t>20</w:t>
    </w:r>
    <w:r>
      <w:rPr>
        <w:rStyle w:val="Nmerodepgina"/>
      </w:rPr>
      <w:fldChar w:fldCharType="end"/>
    </w:r>
  </w:p>
  <w:p w14:paraId="1B0E7B0E" w14:textId="77777777" w:rsidR="00FF63E1" w:rsidRDefault="00FF63E1" w:rsidP="000553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E6993" w14:textId="77777777" w:rsidR="0016616B" w:rsidRDefault="0016616B" w:rsidP="00A927D0">
      <w:r>
        <w:separator/>
      </w:r>
    </w:p>
  </w:footnote>
  <w:footnote w:type="continuationSeparator" w:id="0">
    <w:p w14:paraId="5F44C771" w14:textId="77777777" w:rsidR="0016616B" w:rsidRDefault="0016616B" w:rsidP="00A927D0">
      <w:r>
        <w:continuationSeparator/>
      </w:r>
    </w:p>
  </w:footnote>
  <w:footnote w:id="1">
    <w:p w14:paraId="3E818123" w14:textId="77777777" w:rsidR="00FF63E1" w:rsidRDefault="00FF63E1" w:rsidP="009507F4">
      <w:pPr>
        <w:pStyle w:val="Textonotapie"/>
      </w:pPr>
      <w:r>
        <w:rPr>
          <w:rStyle w:val="Refdenotaalpie"/>
        </w:rPr>
        <w:footnoteRef/>
      </w:r>
      <w:r>
        <w:t xml:space="preserve"> Entendiendo mujeres con más compromiso a su trabajo, de alta capacitación y experiencia laboral.</w:t>
      </w:r>
    </w:p>
  </w:footnote>
  <w:footnote w:id="2">
    <w:p w14:paraId="0943EB11" w14:textId="77777777" w:rsidR="00FF63E1" w:rsidRDefault="00FF63E1" w:rsidP="009507F4">
      <w:pPr>
        <w:pStyle w:val="Textonotapie"/>
        <w:jc w:val="both"/>
      </w:pPr>
      <w:r>
        <w:rPr>
          <w:rStyle w:val="Refdenotaalpie"/>
        </w:rPr>
        <w:footnoteRef/>
      </w:r>
      <w:r>
        <w:t xml:space="preserve"> En lo personal, pienso que la HDE es más sólida que la HP. La HP da cabida a cualquier comportamiento, discriminatorio o no, y no indaga en las causas económicas del comportamiento tanto del patrón como del trabajador.</w:t>
      </w:r>
    </w:p>
  </w:footnote>
  <w:footnote w:id="3">
    <w:p w14:paraId="0D9DAC5E" w14:textId="77777777" w:rsidR="00FF63E1" w:rsidRDefault="00FF63E1" w:rsidP="009507F4">
      <w:pPr>
        <w:pStyle w:val="Textonotapie"/>
      </w:pPr>
      <w:r>
        <w:rPr>
          <w:rStyle w:val="Refdenotaalpie"/>
        </w:rPr>
        <w:footnoteRef/>
      </w:r>
      <w:r>
        <w:t xml:space="preserve"> La segregación ocupacional, entendida la desigual distribución ocupacional entre hombres y mujeres, provoca la exclusión de las mujeres de determinadas ocupaciones y la concentración en otras cuya valoración y cuyos salarios son inferiores a aquellos correspondientes a los hombres.</w:t>
      </w:r>
    </w:p>
  </w:footnote>
  <w:footnote w:id="4">
    <w:p w14:paraId="4EC2AAD3" w14:textId="77777777" w:rsidR="00FF63E1" w:rsidRDefault="00FF63E1" w:rsidP="0027574E">
      <w:pPr>
        <w:pStyle w:val="Textonotapie"/>
      </w:pPr>
      <w:r w:rsidRPr="001A6E45">
        <w:rPr>
          <w:rStyle w:val="Refdenotaalpie"/>
          <w:sz w:val="18"/>
        </w:rPr>
        <w:footnoteRef/>
      </w:r>
      <w:r w:rsidRPr="001A6E45">
        <w:rPr>
          <w:sz w:val="18"/>
        </w:rPr>
        <w:t xml:space="preserve"> </w:t>
      </w:r>
      <w:r w:rsidRPr="001A6E45">
        <w:rPr>
          <w:rFonts w:ascii="Arial" w:eastAsiaTheme="minorHAnsi" w:hAnsi="Arial" w:cs="Arial"/>
          <w:color w:val="231F20"/>
          <w:kern w:val="0"/>
          <w:sz w:val="18"/>
        </w:rPr>
        <w:t>En términos más técnicos, existe discriminación salarial cuando las diferencias salariales no se deben a la presencia de diferencias en productividad</w:t>
      </w:r>
    </w:p>
  </w:footnote>
  <w:footnote w:id="5">
    <w:p w14:paraId="1D2038EC" w14:textId="77777777" w:rsidR="00FF63E1" w:rsidRDefault="00FF63E1" w:rsidP="0027574E">
      <w:pPr>
        <w:pStyle w:val="Textonotapie"/>
      </w:pPr>
      <w:r>
        <w:rPr>
          <w:rStyle w:val="Refdenotaalpie"/>
        </w:rPr>
        <w:footnoteRef/>
      </w:r>
      <w:r>
        <w:t xml:space="preserve"> Corrección del Sesgo de selección.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F7E6" w14:textId="77777777" w:rsidR="00FF63E1" w:rsidRDefault="00FF63E1" w:rsidP="000553D3">
    <w:pPr>
      <w:pStyle w:val="Encabezado"/>
      <w:tabs>
        <w:tab w:val="clear" w:pos="4153"/>
        <w:tab w:val="clear" w:pos="8306"/>
        <w:tab w:val="left" w:pos="1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5F89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513D2"/>
    <w:multiLevelType w:val="multilevel"/>
    <w:tmpl w:val="4288C56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495433"/>
    <w:multiLevelType w:val="multilevel"/>
    <w:tmpl w:val="B61A9F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4C03507"/>
    <w:multiLevelType w:val="hybridMultilevel"/>
    <w:tmpl w:val="7D6C2408"/>
    <w:lvl w:ilvl="0" w:tplc="AF223B06">
      <w:numFmt w:val="decimal"/>
      <w:pStyle w:val="ndic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04C8"/>
    <w:multiLevelType w:val="multilevel"/>
    <w:tmpl w:val="F04671D0"/>
    <w:lvl w:ilvl="0">
      <w:start w:val="1"/>
      <w:numFmt w:val="none"/>
      <w:lvlText w:val=""/>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571722"/>
    <w:multiLevelType w:val="multilevel"/>
    <w:tmpl w:val="4476E4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DE4ECB"/>
    <w:multiLevelType w:val="hybridMultilevel"/>
    <w:tmpl w:val="29A8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25B8B"/>
    <w:multiLevelType w:val="hybridMultilevel"/>
    <w:tmpl w:val="A4E8013C"/>
    <w:lvl w:ilvl="0" w:tplc="FC7820CC">
      <w:start w:val="3"/>
      <w:numFmt w:val="decimal"/>
      <w:lvlText w:val="%1."/>
      <w:lvlJc w:val="left"/>
      <w:pPr>
        <w:ind w:left="927" w:hanging="360"/>
      </w:pPr>
      <w:rPr>
        <w:rFonts w:hint="default"/>
        <w:color w:val="365F91" w:themeColor="accent1" w:themeShade="BF"/>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20A76B3E"/>
    <w:multiLevelType w:val="hybridMultilevel"/>
    <w:tmpl w:val="D664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A3925"/>
    <w:multiLevelType w:val="hybridMultilevel"/>
    <w:tmpl w:val="1C8E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E5056"/>
    <w:multiLevelType w:val="hybridMultilevel"/>
    <w:tmpl w:val="DE0E8390"/>
    <w:lvl w:ilvl="0" w:tplc="BFF8289E">
      <w:start w:val="1"/>
      <w:numFmt w:val="decimal"/>
      <w:lvlText w:val="2.%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2A42D6"/>
    <w:multiLevelType w:val="hybridMultilevel"/>
    <w:tmpl w:val="8D207604"/>
    <w:lvl w:ilvl="0" w:tplc="191CB608">
      <w:start w:val="1"/>
      <w:numFmt w:val="decimal"/>
      <w:lvlText w:val="3.%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B469E5"/>
    <w:multiLevelType w:val="multilevel"/>
    <w:tmpl w:val="BF5A6910"/>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8F62CD3"/>
    <w:multiLevelType w:val="multilevel"/>
    <w:tmpl w:val="8BBEA34C"/>
    <w:lvl w:ilvl="0">
      <w:start w:val="1"/>
      <w:numFmt w:val="decimal"/>
      <w:lvlText w:val="%1."/>
      <w:lvlJc w:val="left"/>
      <w:pPr>
        <w:ind w:left="720" w:hanging="360"/>
      </w:pPr>
      <w:rPr>
        <w:i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97F1842"/>
    <w:multiLevelType w:val="hybridMultilevel"/>
    <w:tmpl w:val="7984249A"/>
    <w:lvl w:ilvl="0" w:tplc="E3F0E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31F40"/>
    <w:multiLevelType w:val="hybridMultilevel"/>
    <w:tmpl w:val="CFEE8B2C"/>
    <w:lvl w:ilvl="0" w:tplc="1AEE669C">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AA4E1D"/>
    <w:multiLevelType w:val="hybridMultilevel"/>
    <w:tmpl w:val="1688A390"/>
    <w:lvl w:ilvl="0" w:tplc="E8D020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42FC3"/>
    <w:multiLevelType w:val="hybridMultilevel"/>
    <w:tmpl w:val="3D2050FC"/>
    <w:lvl w:ilvl="0" w:tplc="64207D52">
      <w:numFmt w:val="bullet"/>
      <w:lvlText w:val=""/>
      <w:lvlJc w:val="left"/>
      <w:pPr>
        <w:ind w:left="720" w:hanging="360"/>
      </w:pPr>
      <w:rPr>
        <w:rFonts w:ascii="Symbol" w:eastAsiaTheme="minorHAnsi" w:hAnsi="Symbol" w:cs="Lucida Fax"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F15423"/>
    <w:multiLevelType w:val="hybridMultilevel"/>
    <w:tmpl w:val="112AF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85B00"/>
    <w:multiLevelType w:val="hybridMultilevel"/>
    <w:tmpl w:val="57E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33D7A"/>
    <w:multiLevelType w:val="multilevel"/>
    <w:tmpl w:val="C2BE6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7B328B"/>
    <w:multiLevelType w:val="multilevel"/>
    <w:tmpl w:val="B3927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FC405A"/>
    <w:multiLevelType w:val="multilevel"/>
    <w:tmpl w:val="C4D24D56"/>
    <w:lvl w:ilvl="0">
      <w:start w:val="1"/>
      <w:numFmt w:val="decimal"/>
      <w:lvlText w:val="%1."/>
      <w:lvlJc w:val="left"/>
      <w:pPr>
        <w:ind w:left="720" w:hanging="360"/>
      </w:pPr>
      <w:rPr>
        <w:rFonts w:hint="default"/>
        <w:i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E752607"/>
    <w:multiLevelType w:val="multilevel"/>
    <w:tmpl w:val="4A866D9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51100979"/>
    <w:multiLevelType w:val="hybridMultilevel"/>
    <w:tmpl w:val="2E32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C7ADE"/>
    <w:multiLevelType w:val="hybridMultilevel"/>
    <w:tmpl w:val="B18CF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B071E"/>
    <w:multiLevelType w:val="hybridMultilevel"/>
    <w:tmpl w:val="28BACF74"/>
    <w:lvl w:ilvl="0" w:tplc="C470AD0C">
      <w:start w:val="1"/>
      <w:numFmt w:val="decimal"/>
      <w:lvlText w:val="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215F3C"/>
    <w:multiLevelType w:val="hybridMultilevel"/>
    <w:tmpl w:val="71A41C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3E243E"/>
    <w:multiLevelType w:val="hybridMultilevel"/>
    <w:tmpl w:val="19D4647A"/>
    <w:lvl w:ilvl="0" w:tplc="EAD8F64A">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5F561F75"/>
    <w:multiLevelType w:val="hybridMultilevel"/>
    <w:tmpl w:val="F02079BE"/>
    <w:lvl w:ilvl="0" w:tplc="080ACA3C">
      <w:numFmt w:val="bullet"/>
      <w:lvlText w:val=""/>
      <w:lvlJc w:val="left"/>
      <w:pPr>
        <w:ind w:left="720" w:hanging="360"/>
      </w:pPr>
      <w:rPr>
        <w:rFonts w:ascii="Symbol" w:eastAsiaTheme="minorHAnsi" w:hAnsi="Symbol" w:cs="Lucida Fax"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427F44"/>
    <w:multiLevelType w:val="hybridMultilevel"/>
    <w:tmpl w:val="AEDA976C"/>
    <w:lvl w:ilvl="0" w:tplc="B67E8C24">
      <w:numFmt w:val="bullet"/>
      <w:lvlText w:val=""/>
      <w:lvlJc w:val="left"/>
      <w:pPr>
        <w:ind w:left="420" w:hanging="360"/>
      </w:pPr>
      <w:rPr>
        <w:rFonts w:ascii="Symbol" w:eastAsiaTheme="minorHAnsi" w:hAnsi="Symbol" w:cs="Lucida Fax"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1">
    <w:nsid w:val="65873FFD"/>
    <w:multiLevelType w:val="multilevel"/>
    <w:tmpl w:val="4476E4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F173E7"/>
    <w:multiLevelType w:val="hybridMultilevel"/>
    <w:tmpl w:val="CBFAE2E0"/>
    <w:lvl w:ilvl="0" w:tplc="49A2555A">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353B37"/>
    <w:multiLevelType w:val="multilevel"/>
    <w:tmpl w:val="2EAAB5A4"/>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ED1F0E"/>
    <w:multiLevelType w:val="hybridMultilevel"/>
    <w:tmpl w:val="606A461C"/>
    <w:lvl w:ilvl="0" w:tplc="907EDC66">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0B1F1E"/>
    <w:multiLevelType w:val="hybridMultilevel"/>
    <w:tmpl w:val="012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90270"/>
    <w:multiLevelType w:val="hybridMultilevel"/>
    <w:tmpl w:val="4A983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8A2B10"/>
    <w:multiLevelType w:val="multilevel"/>
    <w:tmpl w:val="4AE2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E35B29"/>
    <w:multiLevelType w:val="hybridMultilevel"/>
    <w:tmpl w:val="7984249A"/>
    <w:lvl w:ilvl="0" w:tplc="E3F0E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A0474"/>
    <w:multiLevelType w:val="hybridMultilevel"/>
    <w:tmpl w:val="FEF2242E"/>
    <w:lvl w:ilvl="0" w:tplc="59A0AE8E">
      <w:start w:val="1"/>
      <w:numFmt w:val="decimal"/>
      <w:lvlText w:val="2.%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E734807"/>
    <w:multiLevelType w:val="hybridMultilevel"/>
    <w:tmpl w:val="F2C40F52"/>
    <w:lvl w:ilvl="0" w:tplc="DC46F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33"/>
  </w:num>
  <w:num w:numId="4">
    <w:abstractNumId w:val="32"/>
  </w:num>
  <w:num w:numId="5">
    <w:abstractNumId w:val="39"/>
  </w:num>
  <w:num w:numId="6">
    <w:abstractNumId w:val="34"/>
  </w:num>
  <w:num w:numId="7">
    <w:abstractNumId w:val="10"/>
  </w:num>
  <w:num w:numId="8">
    <w:abstractNumId w:val="15"/>
  </w:num>
  <w:num w:numId="9">
    <w:abstractNumId w:val="26"/>
  </w:num>
  <w:num w:numId="10">
    <w:abstractNumId w:val="11"/>
  </w:num>
  <w:num w:numId="11">
    <w:abstractNumId w:val="12"/>
  </w:num>
  <w:num w:numId="12">
    <w:abstractNumId w:val="25"/>
  </w:num>
  <w:num w:numId="13">
    <w:abstractNumId w:val="18"/>
  </w:num>
  <w:num w:numId="14">
    <w:abstractNumId w:val="3"/>
  </w:num>
  <w:num w:numId="15">
    <w:abstractNumId w:val="21"/>
  </w:num>
  <w:num w:numId="16">
    <w:abstractNumId w:val="37"/>
  </w:num>
  <w:num w:numId="17">
    <w:abstractNumId w:val="4"/>
  </w:num>
  <w:num w:numId="18">
    <w:abstractNumId w:val="20"/>
  </w:num>
  <w:num w:numId="19">
    <w:abstractNumId w:val="35"/>
  </w:num>
  <w:num w:numId="20">
    <w:abstractNumId w:val="24"/>
  </w:num>
  <w:num w:numId="21">
    <w:abstractNumId w:val="6"/>
  </w:num>
  <w:num w:numId="22">
    <w:abstractNumId w:val="19"/>
  </w:num>
  <w:num w:numId="23">
    <w:abstractNumId w:val="36"/>
  </w:num>
  <w:num w:numId="24">
    <w:abstractNumId w:val="9"/>
  </w:num>
  <w:num w:numId="25">
    <w:abstractNumId w:val="38"/>
  </w:num>
  <w:num w:numId="26">
    <w:abstractNumId w:val="14"/>
  </w:num>
  <w:num w:numId="27">
    <w:abstractNumId w:val="8"/>
  </w:num>
  <w:num w:numId="28">
    <w:abstractNumId w:val="16"/>
  </w:num>
  <w:num w:numId="29">
    <w:abstractNumId w:val="40"/>
  </w:num>
  <w:num w:numId="30">
    <w:abstractNumId w:val="27"/>
  </w:num>
  <w:num w:numId="31">
    <w:abstractNumId w:val="23"/>
  </w:num>
  <w:num w:numId="32">
    <w:abstractNumId w:val="0"/>
  </w:num>
  <w:num w:numId="33">
    <w:abstractNumId w:val="13"/>
  </w:num>
  <w:num w:numId="34">
    <w:abstractNumId w:val="22"/>
  </w:num>
  <w:num w:numId="35">
    <w:abstractNumId w:val="29"/>
  </w:num>
  <w:num w:numId="36">
    <w:abstractNumId w:val="17"/>
  </w:num>
  <w:num w:numId="37">
    <w:abstractNumId w:val="30"/>
  </w:num>
  <w:num w:numId="38">
    <w:abstractNumId w:val="2"/>
  </w:num>
  <w:num w:numId="39">
    <w:abstractNumId w:val="1"/>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FA"/>
    <w:rsid w:val="00004644"/>
    <w:rsid w:val="00022F06"/>
    <w:rsid w:val="00024DCC"/>
    <w:rsid w:val="00033C04"/>
    <w:rsid w:val="00037119"/>
    <w:rsid w:val="000553D3"/>
    <w:rsid w:val="00057717"/>
    <w:rsid w:val="000623B4"/>
    <w:rsid w:val="00063BB6"/>
    <w:rsid w:val="0008793A"/>
    <w:rsid w:val="00087C10"/>
    <w:rsid w:val="00093E6C"/>
    <w:rsid w:val="000C0945"/>
    <w:rsid w:val="000C3E89"/>
    <w:rsid w:val="000D10D4"/>
    <w:rsid w:val="000D4A39"/>
    <w:rsid w:val="000D5B11"/>
    <w:rsid w:val="000E4E40"/>
    <w:rsid w:val="000E69E7"/>
    <w:rsid w:val="000F3C5A"/>
    <w:rsid w:val="000F7D0A"/>
    <w:rsid w:val="00120B0C"/>
    <w:rsid w:val="001235C1"/>
    <w:rsid w:val="001240A1"/>
    <w:rsid w:val="001304C4"/>
    <w:rsid w:val="00147125"/>
    <w:rsid w:val="0016616B"/>
    <w:rsid w:val="00172AD7"/>
    <w:rsid w:val="00173D3B"/>
    <w:rsid w:val="00177754"/>
    <w:rsid w:val="0017779A"/>
    <w:rsid w:val="00183A12"/>
    <w:rsid w:val="00186D38"/>
    <w:rsid w:val="0018775B"/>
    <w:rsid w:val="00192DDA"/>
    <w:rsid w:val="0019591A"/>
    <w:rsid w:val="001C201F"/>
    <w:rsid w:val="001C20D4"/>
    <w:rsid w:val="001D1EC1"/>
    <w:rsid w:val="001D22B0"/>
    <w:rsid w:val="001D40E0"/>
    <w:rsid w:val="001E01C8"/>
    <w:rsid w:val="001F052D"/>
    <w:rsid w:val="001F3EB3"/>
    <w:rsid w:val="001F673E"/>
    <w:rsid w:val="00210B09"/>
    <w:rsid w:val="0021147D"/>
    <w:rsid w:val="002122DC"/>
    <w:rsid w:val="002360BA"/>
    <w:rsid w:val="00236B57"/>
    <w:rsid w:val="002525F0"/>
    <w:rsid w:val="00255817"/>
    <w:rsid w:val="00273C0D"/>
    <w:rsid w:val="00274910"/>
    <w:rsid w:val="0027574E"/>
    <w:rsid w:val="002774E4"/>
    <w:rsid w:val="00281FF3"/>
    <w:rsid w:val="00286208"/>
    <w:rsid w:val="00293260"/>
    <w:rsid w:val="002946FA"/>
    <w:rsid w:val="002A6A51"/>
    <w:rsid w:val="002C57A2"/>
    <w:rsid w:val="002E2E98"/>
    <w:rsid w:val="002E3486"/>
    <w:rsid w:val="002E5879"/>
    <w:rsid w:val="002E6AA1"/>
    <w:rsid w:val="00301244"/>
    <w:rsid w:val="00302AAF"/>
    <w:rsid w:val="0031191C"/>
    <w:rsid w:val="00312A8A"/>
    <w:rsid w:val="00313BC8"/>
    <w:rsid w:val="00357A01"/>
    <w:rsid w:val="00357C8C"/>
    <w:rsid w:val="00361CDF"/>
    <w:rsid w:val="003661EE"/>
    <w:rsid w:val="00375E25"/>
    <w:rsid w:val="00377E3C"/>
    <w:rsid w:val="00380A51"/>
    <w:rsid w:val="00395074"/>
    <w:rsid w:val="003A05B9"/>
    <w:rsid w:val="003A4D5E"/>
    <w:rsid w:val="003B4E79"/>
    <w:rsid w:val="003B6168"/>
    <w:rsid w:val="003B6B28"/>
    <w:rsid w:val="003C48DE"/>
    <w:rsid w:val="003D3865"/>
    <w:rsid w:val="003D56AF"/>
    <w:rsid w:val="003E22D4"/>
    <w:rsid w:val="003E2C63"/>
    <w:rsid w:val="003E34AB"/>
    <w:rsid w:val="003F2B2B"/>
    <w:rsid w:val="003F7488"/>
    <w:rsid w:val="00405EFE"/>
    <w:rsid w:val="0041111D"/>
    <w:rsid w:val="00415DE7"/>
    <w:rsid w:val="00417D50"/>
    <w:rsid w:val="0042288B"/>
    <w:rsid w:val="00424D8B"/>
    <w:rsid w:val="00434266"/>
    <w:rsid w:val="004355A5"/>
    <w:rsid w:val="00445D6F"/>
    <w:rsid w:val="004527F0"/>
    <w:rsid w:val="00456E97"/>
    <w:rsid w:val="00463F8A"/>
    <w:rsid w:val="004759F1"/>
    <w:rsid w:val="00491E66"/>
    <w:rsid w:val="004949D4"/>
    <w:rsid w:val="00495924"/>
    <w:rsid w:val="004A7994"/>
    <w:rsid w:val="004B4499"/>
    <w:rsid w:val="004C284E"/>
    <w:rsid w:val="004D67DA"/>
    <w:rsid w:val="004D67EF"/>
    <w:rsid w:val="004E1503"/>
    <w:rsid w:val="004F45AB"/>
    <w:rsid w:val="004F6EAF"/>
    <w:rsid w:val="0050042C"/>
    <w:rsid w:val="00507878"/>
    <w:rsid w:val="0051676A"/>
    <w:rsid w:val="00523FE6"/>
    <w:rsid w:val="005406E7"/>
    <w:rsid w:val="00544E21"/>
    <w:rsid w:val="00546B71"/>
    <w:rsid w:val="0054756C"/>
    <w:rsid w:val="00561E00"/>
    <w:rsid w:val="00561EB0"/>
    <w:rsid w:val="0056502D"/>
    <w:rsid w:val="00583F15"/>
    <w:rsid w:val="00592401"/>
    <w:rsid w:val="005933BB"/>
    <w:rsid w:val="005B3CB3"/>
    <w:rsid w:val="005B4C45"/>
    <w:rsid w:val="005C0229"/>
    <w:rsid w:val="005C26FE"/>
    <w:rsid w:val="005C6DBA"/>
    <w:rsid w:val="005E6A33"/>
    <w:rsid w:val="005F5467"/>
    <w:rsid w:val="00613FC7"/>
    <w:rsid w:val="0064230E"/>
    <w:rsid w:val="00651582"/>
    <w:rsid w:val="00655752"/>
    <w:rsid w:val="00680D7C"/>
    <w:rsid w:val="006864E8"/>
    <w:rsid w:val="0069164F"/>
    <w:rsid w:val="006A44F1"/>
    <w:rsid w:val="006B47E0"/>
    <w:rsid w:val="006C0F47"/>
    <w:rsid w:val="006C4ADB"/>
    <w:rsid w:val="006D31FC"/>
    <w:rsid w:val="006E4480"/>
    <w:rsid w:val="007004FD"/>
    <w:rsid w:val="00701D7C"/>
    <w:rsid w:val="00705F52"/>
    <w:rsid w:val="00716B12"/>
    <w:rsid w:val="007202F5"/>
    <w:rsid w:val="00724C4E"/>
    <w:rsid w:val="007366A6"/>
    <w:rsid w:val="00740566"/>
    <w:rsid w:val="00741F0B"/>
    <w:rsid w:val="007453FD"/>
    <w:rsid w:val="00751F24"/>
    <w:rsid w:val="00753C00"/>
    <w:rsid w:val="00754DF7"/>
    <w:rsid w:val="0075537C"/>
    <w:rsid w:val="007619DB"/>
    <w:rsid w:val="00770ADF"/>
    <w:rsid w:val="007850C6"/>
    <w:rsid w:val="007A3095"/>
    <w:rsid w:val="007A4373"/>
    <w:rsid w:val="007B76BB"/>
    <w:rsid w:val="007C3384"/>
    <w:rsid w:val="007D6FAC"/>
    <w:rsid w:val="007E16E6"/>
    <w:rsid w:val="007F0CBC"/>
    <w:rsid w:val="00800C06"/>
    <w:rsid w:val="008018FB"/>
    <w:rsid w:val="00801B75"/>
    <w:rsid w:val="00801DD1"/>
    <w:rsid w:val="00817F54"/>
    <w:rsid w:val="00826271"/>
    <w:rsid w:val="0083763F"/>
    <w:rsid w:val="00857AB8"/>
    <w:rsid w:val="00876BC3"/>
    <w:rsid w:val="00887249"/>
    <w:rsid w:val="00891DA3"/>
    <w:rsid w:val="008A5914"/>
    <w:rsid w:val="008B2133"/>
    <w:rsid w:val="008F0ED7"/>
    <w:rsid w:val="00906A72"/>
    <w:rsid w:val="0091211F"/>
    <w:rsid w:val="00915074"/>
    <w:rsid w:val="00933676"/>
    <w:rsid w:val="0094277D"/>
    <w:rsid w:val="009501EB"/>
    <w:rsid w:val="009507F4"/>
    <w:rsid w:val="0095239C"/>
    <w:rsid w:val="00956009"/>
    <w:rsid w:val="00957568"/>
    <w:rsid w:val="009665AC"/>
    <w:rsid w:val="00971C97"/>
    <w:rsid w:val="009764F3"/>
    <w:rsid w:val="0098632D"/>
    <w:rsid w:val="00993BB4"/>
    <w:rsid w:val="009979DB"/>
    <w:rsid w:val="009C226C"/>
    <w:rsid w:val="009C3880"/>
    <w:rsid w:val="009C4D7E"/>
    <w:rsid w:val="009E0955"/>
    <w:rsid w:val="009F69A5"/>
    <w:rsid w:val="00A11D54"/>
    <w:rsid w:val="00A47063"/>
    <w:rsid w:val="00A52975"/>
    <w:rsid w:val="00A52A53"/>
    <w:rsid w:val="00A90871"/>
    <w:rsid w:val="00A920E9"/>
    <w:rsid w:val="00A924AB"/>
    <w:rsid w:val="00A927D0"/>
    <w:rsid w:val="00A95CEA"/>
    <w:rsid w:val="00AA11FA"/>
    <w:rsid w:val="00AA7FA3"/>
    <w:rsid w:val="00AB3B42"/>
    <w:rsid w:val="00AB5C13"/>
    <w:rsid w:val="00AB6707"/>
    <w:rsid w:val="00AD0216"/>
    <w:rsid w:val="00AD2D2F"/>
    <w:rsid w:val="00AD3EE1"/>
    <w:rsid w:val="00AE251C"/>
    <w:rsid w:val="00AE4936"/>
    <w:rsid w:val="00AF75E8"/>
    <w:rsid w:val="00B04006"/>
    <w:rsid w:val="00B111BA"/>
    <w:rsid w:val="00B120DA"/>
    <w:rsid w:val="00B16761"/>
    <w:rsid w:val="00B1716E"/>
    <w:rsid w:val="00B65C18"/>
    <w:rsid w:val="00B73F71"/>
    <w:rsid w:val="00B74F90"/>
    <w:rsid w:val="00B95C25"/>
    <w:rsid w:val="00BB0D08"/>
    <w:rsid w:val="00BB1BEA"/>
    <w:rsid w:val="00BB1C6A"/>
    <w:rsid w:val="00BB7621"/>
    <w:rsid w:val="00BC061F"/>
    <w:rsid w:val="00BD0D29"/>
    <w:rsid w:val="00BF0E72"/>
    <w:rsid w:val="00C00E5D"/>
    <w:rsid w:val="00C252B8"/>
    <w:rsid w:val="00C4694C"/>
    <w:rsid w:val="00C46D2E"/>
    <w:rsid w:val="00C7125C"/>
    <w:rsid w:val="00C7312E"/>
    <w:rsid w:val="00C9143D"/>
    <w:rsid w:val="00CA2D03"/>
    <w:rsid w:val="00CB0201"/>
    <w:rsid w:val="00CD0AC0"/>
    <w:rsid w:val="00CD57C2"/>
    <w:rsid w:val="00CE3C00"/>
    <w:rsid w:val="00CF27F4"/>
    <w:rsid w:val="00D22FA4"/>
    <w:rsid w:val="00D62059"/>
    <w:rsid w:val="00D6392C"/>
    <w:rsid w:val="00D67459"/>
    <w:rsid w:val="00D70736"/>
    <w:rsid w:val="00D715D8"/>
    <w:rsid w:val="00D80038"/>
    <w:rsid w:val="00D81946"/>
    <w:rsid w:val="00D95D97"/>
    <w:rsid w:val="00D977F4"/>
    <w:rsid w:val="00DB4219"/>
    <w:rsid w:val="00DE5087"/>
    <w:rsid w:val="00DF4151"/>
    <w:rsid w:val="00E0118F"/>
    <w:rsid w:val="00E27A9E"/>
    <w:rsid w:val="00E431CD"/>
    <w:rsid w:val="00E54C5C"/>
    <w:rsid w:val="00E60D66"/>
    <w:rsid w:val="00E71548"/>
    <w:rsid w:val="00E81055"/>
    <w:rsid w:val="00E9556D"/>
    <w:rsid w:val="00E97289"/>
    <w:rsid w:val="00EB1CDB"/>
    <w:rsid w:val="00EB7785"/>
    <w:rsid w:val="00EE3597"/>
    <w:rsid w:val="00EE3C59"/>
    <w:rsid w:val="00EE6B85"/>
    <w:rsid w:val="00F11578"/>
    <w:rsid w:val="00F23EBF"/>
    <w:rsid w:val="00F249F3"/>
    <w:rsid w:val="00F52F62"/>
    <w:rsid w:val="00F57476"/>
    <w:rsid w:val="00F60BB1"/>
    <w:rsid w:val="00F639E7"/>
    <w:rsid w:val="00F63D93"/>
    <w:rsid w:val="00F76CD1"/>
    <w:rsid w:val="00F7790B"/>
    <w:rsid w:val="00F82B08"/>
    <w:rsid w:val="00F94328"/>
    <w:rsid w:val="00F9507A"/>
    <w:rsid w:val="00FB47F8"/>
    <w:rsid w:val="00FC0167"/>
    <w:rsid w:val="00FC7ED9"/>
    <w:rsid w:val="00FE0586"/>
    <w:rsid w:val="00FE365F"/>
    <w:rsid w:val="00FF63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B4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1"/>
    <w:lsdException w:name="Medium List 2 Accent 6" w:uiPriority="62"/>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1FA"/>
    <w:pPr>
      <w:spacing w:after="0" w:line="240" w:lineRule="auto"/>
    </w:pPr>
    <w:rPr>
      <w:rFonts w:ascii="Cambria" w:eastAsia="MS Mincho" w:hAnsi="Cambria" w:cs="Times New Roman"/>
      <w:kern w:val="24"/>
      <w:sz w:val="24"/>
      <w:szCs w:val="24"/>
    </w:rPr>
  </w:style>
  <w:style w:type="paragraph" w:styleId="Ttulo1">
    <w:name w:val="heading 1"/>
    <w:basedOn w:val="Normal"/>
    <w:next w:val="Normal"/>
    <w:link w:val="Ttulo1Car"/>
    <w:uiPriority w:val="9"/>
    <w:qFormat/>
    <w:rsid w:val="00087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87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DE5087"/>
    <w:pPr>
      <w:keepNext/>
      <w:spacing w:before="240" w:after="60"/>
      <w:outlineLvl w:val="2"/>
    </w:pPr>
    <w:rPr>
      <w:rFonts w:ascii="Calibri" w:eastAsia="MS Gothic" w:hAnsi="Calibri"/>
      <w:b/>
      <w:bCs/>
      <w:kern w:val="0"/>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93A"/>
    <w:rPr>
      <w:rFonts w:asciiTheme="majorHAnsi" w:eastAsiaTheme="majorEastAsia" w:hAnsiTheme="majorHAnsi" w:cstheme="majorBidi"/>
      <w:b/>
      <w:bCs/>
      <w:color w:val="365F91" w:themeColor="accent1" w:themeShade="BF"/>
      <w:kern w:val="24"/>
      <w:sz w:val="28"/>
      <w:szCs w:val="28"/>
    </w:rPr>
  </w:style>
  <w:style w:type="character" w:customStyle="1" w:styleId="Ttulo2Car">
    <w:name w:val="Título 2 Car"/>
    <w:basedOn w:val="Fuentedeprrafopredeter"/>
    <w:link w:val="Ttulo2"/>
    <w:uiPriority w:val="9"/>
    <w:rsid w:val="0008793A"/>
    <w:rPr>
      <w:rFonts w:asciiTheme="majorHAnsi" w:eastAsiaTheme="majorEastAsia" w:hAnsiTheme="majorHAnsi" w:cstheme="majorBidi"/>
      <w:b/>
      <w:bCs/>
      <w:color w:val="4F81BD" w:themeColor="accent1"/>
      <w:kern w:val="24"/>
      <w:sz w:val="26"/>
      <w:szCs w:val="26"/>
    </w:rPr>
  </w:style>
  <w:style w:type="character" w:customStyle="1" w:styleId="Ttulo3Car">
    <w:name w:val="Título 3 Car"/>
    <w:basedOn w:val="Fuentedeprrafopredeter"/>
    <w:link w:val="Ttulo3"/>
    <w:uiPriority w:val="9"/>
    <w:rsid w:val="00DE5087"/>
    <w:rPr>
      <w:rFonts w:ascii="Calibri" w:eastAsia="MS Gothic" w:hAnsi="Calibri" w:cs="Times New Roman"/>
      <w:b/>
      <w:bCs/>
      <w:sz w:val="26"/>
      <w:szCs w:val="26"/>
    </w:rPr>
  </w:style>
  <w:style w:type="character" w:styleId="Hipervnculo">
    <w:name w:val="Hyperlink"/>
    <w:basedOn w:val="Fuentedeprrafopredeter"/>
    <w:uiPriority w:val="99"/>
    <w:unhideWhenUsed/>
    <w:rsid w:val="00523FE6"/>
    <w:rPr>
      <w:color w:val="0000FF" w:themeColor="hyperlink"/>
      <w:u w:val="single"/>
    </w:rPr>
  </w:style>
  <w:style w:type="paragraph" w:styleId="Prrafodelista">
    <w:name w:val="List Paragraph"/>
    <w:basedOn w:val="Normal"/>
    <w:uiPriority w:val="34"/>
    <w:qFormat/>
    <w:rsid w:val="00544E21"/>
    <w:pPr>
      <w:ind w:left="720"/>
      <w:contextualSpacing/>
    </w:pPr>
  </w:style>
  <w:style w:type="paragraph" w:styleId="TDC1">
    <w:name w:val="toc 1"/>
    <w:basedOn w:val="Normal"/>
    <w:next w:val="Normal"/>
    <w:autoRedefine/>
    <w:uiPriority w:val="39"/>
    <w:unhideWhenUsed/>
    <w:qFormat/>
    <w:rsid w:val="0008793A"/>
    <w:pPr>
      <w:spacing w:before="360"/>
    </w:pPr>
    <w:rPr>
      <w:rFonts w:asciiTheme="majorHAnsi" w:hAnsiTheme="majorHAnsi"/>
      <w:b/>
      <w:bCs/>
      <w:caps/>
    </w:rPr>
  </w:style>
  <w:style w:type="paragraph" w:styleId="TDC2">
    <w:name w:val="toc 2"/>
    <w:basedOn w:val="Normal"/>
    <w:next w:val="Normal"/>
    <w:autoRedefine/>
    <w:uiPriority w:val="39"/>
    <w:unhideWhenUsed/>
    <w:qFormat/>
    <w:rsid w:val="0008793A"/>
    <w:pPr>
      <w:spacing w:before="240"/>
    </w:pPr>
    <w:rPr>
      <w:rFonts w:asciiTheme="minorHAnsi" w:hAnsiTheme="minorHAnsi"/>
      <w:b/>
      <w:bCs/>
      <w:sz w:val="20"/>
      <w:szCs w:val="20"/>
    </w:rPr>
  </w:style>
  <w:style w:type="paragraph" w:styleId="TDC3">
    <w:name w:val="toc 3"/>
    <w:basedOn w:val="Normal"/>
    <w:next w:val="Normal"/>
    <w:autoRedefine/>
    <w:uiPriority w:val="39"/>
    <w:unhideWhenUsed/>
    <w:qFormat/>
    <w:rsid w:val="0008793A"/>
    <w:pPr>
      <w:ind w:left="240"/>
    </w:pPr>
    <w:rPr>
      <w:rFonts w:asciiTheme="minorHAnsi" w:hAnsiTheme="minorHAnsi"/>
      <w:sz w:val="20"/>
      <w:szCs w:val="20"/>
    </w:rPr>
  </w:style>
  <w:style w:type="paragraph" w:styleId="TDC4">
    <w:name w:val="toc 4"/>
    <w:basedOn w:val="Normal"/>
    <w:next w:val="Normal"/>
    <w:autoRedefine/>
    <w:uiPriority w:val="39"/>
    <w:unhideWhenUsed/>
    <w:rsid w:val="0008793A"/>
    <w:pPr>
      <w:ind w:left="480"/>
    </w:pPr>
    <w:rPr>
      <w:rFonts w:asciiTheme="minorHAnsi" w:hAnsiTheme="minorHAnsi"/>
      <w:sz w:val="20"/>
      <w:szCs w:val="20"/>
    </w:rPr>
  </w:style>
  <w:style w:type="paragraph" w:styleId="TDC5">
    <w:name w:val="toc 5"/>
    <w:basedOn w:val="Normal"/>
    <w:next w:val="Normal"/>
    <w:autoRedefine/>
    <w:uiPriority w:val="39"/>
    <w:unhideWhenUsed/>
    <w:rsid w:val="0008793A"/>
    <w:pPr>
      <w:ind w:left="720"/>
    </w:pPr>
    <w:rPr>
      <w:rFonts w:asciiTheme="minorHAnsi" w:hAnsiTheme="minorHAnsi"/>
      <w:sz w:val="20"/>
      <w:szCs w:val="20"/>
    </w:rPr>
  </w:style>
  <w:style w:type="paragraph" w:styleId="TDC6">
    <w:name w:val="toc 6"/>
    <w:basedOn w:val="Normal"/>
    <w:next w:val="Normal"/>
    <w:autoRedefine/>
    <w:uiPriority w:val="39"/>
    <w:unhideWhenUsed/>
    <w:rsid w:val="0008793A"/>
    <w:pPr>
      <w:ind w:left="960"/>
    </w:pPr>
    <w:rPr>
      <w:rFonts w:asciiTheme="minorHAnsi" w:hAnsiTheme="minorHAnsi"/>
      <w:sz w:val="20"/>
      <w:szCs w:val="20"/>
    </w:rPr>
  </w:style>
  <w:style w:type="paragraph" w:styleId="TDC7">
    <w:name w:val="toc 7"/>
    <w:basedOn w:val="Normal"/>
    <w:next w:val="Normal"/>
    <w:autoRedefine/>
    <w:uiPriority w:val="39"/>
    <w:unhideWhenUsed/>
    <w:rsid w:val="0008793A"/>
    <w:pPr>
      <w:ind w:left="1200"/>
    </w:pPr>
    <w:rPr>
      <w:rFonts w:asciiTheme="minorHAnsi" w:hAnsiTheme="minorHAnsi"/>
      <w:sz w:val="20"/>
      <w:szCs w:val="20"/>
    </w:rPr>
  </w:style>
  <w:style w:type="paragraph" w:styleId="TDC8">
    <w:name w:val="toc 8"/>
    <w:basedOn w:val="Normal"/>
    <w:next w:val="Normal"/>
    <w:autoRedefine/>
    <w:uiPriority w:val="39"/>
    <w:unhideWhenUsed/>
    <w:rsid w:val="0008793A"/>
    <w:pPr>
      <w:ind w:left="1440"/>
    </w:pPr>
    <w:rPr>
      <w:rFonts w:asciiTheme="minorHAnsi" w:hAnsiTheme="minorHAnsi"/>
      <w:sz w:val="20"/>
      <w:szCs w:val="20"/>
    </w:rPr>
  </w:style>
  <w:style w:type="paragraph" w:styleId="TDC9">
    <w:name w:val="toc 9"/>
    <w:basedOn w:val="Normal"/>
    <w:next w:val="Normal"/>
    <w:autoRedefine/>
    <w:uiPriority w:val="39"/>
    <w:unhideWhenUsed/>
    <w:rsid w:val="0008793A"/>
    <w:pPr>
      <w:ind w:left="1680"/>
    </w:pPr>
    <w:rPr>
      <w:rFonts w:asciiTheme="minorHAnsi" w:hAnsiTheme="minorHAnsi"/>
      <w:sz w:val="20"/>
      <w:szCs w:val="20"/>
    </w:rPr>
  </w:style>
  <w:style w:type="paragraph" w:styleId="Subttulo">
    <w:name w:val="Subtitle"/>
    <w:basedOn w:val="Normal"/>
    <w:next w:val="Normal"/>
    <w:link w:val="SubttuloCar"/>
    <w:uiPriority w:val="11"/>
    <w:qFormat/>
    <w:rsid w:val="0008793A"/>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8793A"/>
    <w:rPr>
      <w:rFonts w:asciiTheme="majorHAnsi" w:eastAsiaTheme="majorEastAsia" w:hAnsiTheme="majorHAnsi" w:cstheme="majorBidi"/>
      <w:i/>
      <w:iCs/>
      <w:color w:val="4F81BD" w:themeColor="accent1"/>
      <w:spacing w:val="15"/>
      <w:kern w:val="24"/>
      <w:sz w:val="24"/>
      <w:szCs w:val="24"/>
    </w:rPr>
  </w:style>
  <w:style w:type="paragraph" w:styleId="TtulodeTDC">
    <w:name w:val="TOC Heading"/>
    <w:basedOn w:val="Ttulo1"/>
    <w:next w:val="Normal"/>
    <w:uiPriority w:val="39"/>
    <w:unhideWhenUsed/>
    <w:qFormat/>
    <w:rsid w:val="00301244"/>
    <w:pPr>
      <w:spacing w:line="276" w:lineRule="auto"/>
      <w:outlineLvl w:val="9"/>
    </w:pPr>
    <w:rPr>
      <w:kern w:val="0"/>
      <w:lang w:eastAsia="es-MX"/>
    </w:rPr>
  </w:style>
  <w:style w:type="paragraph" w:styleId="Textodeglobo">
    <w:name w:val="Balloon Text"/>
    <w:basedOn w:val="Normal"/>
    <w:link w:val="TextodegloboCar"/>
    <w:uiPriority w:val="99"/>
    <w:semiHidden/>
    <w:unhideWhenUsed/>
    <w:rsid w:val="00301244"/>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244"/>
    <w:rPr>
      <w:rFonts w:ascii="Tahoma" w:eastAsia="MS Mincho" w:hAnsi="Tahoma" w:cs="Tahoma"/>
      <w:kern w:val="24"/>
      <w:sz w:val="16"/>
      <w:szCs w:val="16"/>
    </w:rPr>
  </w:style>
  <w:style w:type="paragraph" w:styleId="Textonotapie">
    <w:name w:val="footnote text"/>
    <w:basedOn w:val="Normal"/>
    <w:link w:val="TextonotapieCar"/>
    <w:uiPriority w:val="99"/>
    <w:unhideWhenUsed/>
    <w:rsid w:val="00A927D0"/>
    <w:rPr>
      <w:sz w:val="20"/>
      <w:szCs w:val="20"/>
    </w:rPr>
  </w:style>
  <w:style w:type="character" w:customStyle="1" w:styleId="TextonotapieCar">
    <w:name w:val="Texto nota pie Car"/>
    <w:basedOn w:val="Fuentedeprrafopredeter"/>
    <w:link w:val="Textonotapie"/>
    <w:uiPriority w:val="99"/>
    <w:rsid w:val="00A927D0"/>
    <w:rPr>
      <w:rFonts w:ascii="Cambria" w:eastAsia="MS Mincho" w:hAnsi="Cambria" w:cs="Times New Roman"/>
      <w:kern w:val="24"/>
      <w:sz w:val="20"/>
      <w:szCs w:val="20"/>
    </w:rPr>
  </w:style>
  <w:style w:type="character" w:styleId="Refdenotaalpie">
    <w:name w:val="footnote reference"/>
    <w:basedOn w:val="Fuentedeprrafopredeter"/>
    <w:uiPriority w:val="99"/>
    <w:unhideWhenUsed/>
    <w:rsid w:val="00A927D0"/>
    <w:rPr>
      <w:vertAlign w:val="superscript"/>
    </w:rPr>
  </w:style>
  <w:style w:type="character" w:customStyle="1" w:styleId="MTConvertedEquation">
    <w:name w:val="MTConvertedEquation"/>
    <w:basedOn w:val="Fuentedeprrafopredeter"/>
    <w:rsid w:val="008018FB"/>
  </w:style>
  <w:style w:type="paragraph" w:styleId="Textonotaalfinal">
    <w:name w:val="endnote text"/>
    <w:basedOn w:val="Normal"/>
    <w:link w:val="TextonotaalfinalCar"/>
    <w:uiPriority w:val="99"/>
    <w:unhideWhenUsed/>
    <w:rsid w:val="006C4ADB"/>
    <w:rPr>
      <w:sz w:val="20"/>
      <w:szCs w:val="20"/>
    </w:rPr>
  </w:style>
  <w:style w:type="character" w:customStyle="1" w:styleId="TextonotaalfinalCar">
    <w:name w:val="Texto nota al final Car"/>
    <w:basedOn w:val="Fuentedeprrafopredeter"/>
    <w:link w:val="Textonotaalfinal"/>
    <w:uiPriority w:val="99"/>
    <w:rsid w:val="006C4ADB"/>
    <w:rPr>
      <w:rFonts w:ascii="Cambria" w:eastAsia="MS Mincho" w:hAnsi="Cambria" w:cs="Times New Roman"/>
      <w:kern w:val="24"/>
      <w:sz w:val="20"/>
      <w:szCs w:val="20"/>
    </w:rPr>
  </w:style>
  <w:style w:type="character" w:styleId="Refdenotaalfinal">
    <w:name w:val="endnote reference"/>
    <w:basedOn w:val="Fuentedeprrafopredeter"/>
    <w:uiPriority w:val="99"/>
    <w:unhideWhenUsed/>
    <w:rsid w:val="006C4ADB"/>
    <w:rPr>
      <w:vertAlign w:val="superscript"/>
    </w:rPr>
  </w:style>
  <w:style w:type="character" w:customStyle="1" w:styleId="MediumGrid3-Accent2Char">
    <w:name w:val="Medium Grid 3 - Accent 2 Char"/>
    <w:link w:val="Cuadrculamedia3-nfasis2"/>
    <w:uiPriority w:val="30"/>
    <w:rsid w:val="00DE5087"/>
    <w:rPr>
      <w:b/>
      <w:bCs/>
      <w:i/>
      <w:iCs/>
      <w:color w:val="4F81BD"/>
    </w:rPr>
  </w:style>
  <w:style w:type="table" w:styleId="Cuadrculamedia3-nfasis2">
    <w:name w:val="Medium Grid 3 Accent 2"/>
    <w:basedOn w:val="Tablanormal"/>
    <w:link w:val="MediumGrid3-Accent2Char"/>
    <w:uiPriority w:val="30"/>
    <w:rsid w:val="00DE5087"/>
    <w:pPr>
      <w:spacing w:after="0" w:line="240" w:lineRule="auto"/>
    </w:pPr>
    <w:rPr>
      <w:b/>
      <w:bCs/>
      <w:i/>
      <w:iCs/>
      <w:color w:val="4F81B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MediumGrid2-Accent2Char">
    <w:name w:val="Medium Grid 2 - Accent 2 Char"/>
    <w:link w:val="Cuadrculamedia2-nfasis2"/>
    <w:uiPriority w:val="29"/>
    <w:rsid w:val="00DE5087"/>
    <w:rPr>
      <w:i/>
      <w:iCs/>
      <w:color w:val="000000"/>
    </w:rPr>
  </w:style>
  <w:style w:type="table" w:styleId="Cuadrculamedia2-nfasis2">
    <w:name w:val="Medium Grid 2 Accent 2"/>
    <w:basedOn w:val="Tablanormal"/>
    <w:link w:val="MediumGrid2-Accent2Char"/>
    <w:uiPriority w:val="29"/>
    <w:rsid w:val="00DE5087"/>
    <w:pPr>
      <w:spacing w:after="0" w:line="240" w:lineRule="auto"/>
    </w:pPr>
    <w:rPr>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nfasissutil">
    <w:name w:val="Subtle Emphasis"/>
    <w:uiPriority w:val="19"/>
    <w:qFormat/>
    <w:rsid w:val="00DE5087"/>
    <w:rPr>
      <w:iCs/>
      <w:color w:val="808080"/>
    </w:rPr>
  </w:style>
  <w:style w:type="paragraph" w:customStyle="1" w:styleId="Default">
    <w:name w:val="Default"/>
    <w:rsid w:val="00DE5087"/>
    <w:pPr>
      <w:autoSpaceDE w:val="0"/>
      <w:autoSpaceDN w:val="0"/>
      <w:adjustRightInd w:val="0"/>
      <w:spacing w:after="0" w:line="240" w:lineRule="auto"/>
    </w:pPr>
    <w:rPr>
      <w:rFonts w:ascii="Book Antiqua" w:eastAsia="Cambria" w:hAnsi="Book Antiqua" w:cs="Book Antiqua"/>
      <w:color w:val="000000"/>
      <w:kern w:val="24"/>
      <w:sz w:val="24"/>
      <w:szCs w:val="24"/>
    </w:rPr>
  </w:style>
  <w:style w:type="character" w:styleId="Ttulodellibro">
    <w:name w:val="Book Title"/>
    <w:uiPriority w:val="33"/>
    <w:qFormat/>
    <w:rsid w:val="00DE5087"/>
    <w:rPr>
      <w:b/>
      <w:bCs/>
      <w:smallCaps/>
      <w:spacing w:val="5"/>
    </w:rPr>
  </w:style>
  <w:style w:type="character" w:styleId="Referenciasutil">
    <w:name w:val="Subtle Reference"/>
    <w:uiPriority w:val="31"/>
    <w:qFormat/>
    <w:rsid w:val="00DE5087"/>
    <w:rPr>
      <w:smallCaps/>
      <w:color w:val="C0504D"/>
      <w:u w:val="single"/>
    </w:rPr>
  </w:style>
  <w:style w:type="paragraph" w:styleId="Puesto">
    <w:name w:val="Title"/>
    <w:basedOn w:val="Normal"/>
    <w:next w:val="Normal"/>
    <w:link w:val="PuestoCar"/>
    <w:uiPriority w:val="10"/>
    <w:qFormat/>
    <w:rsid w:val="00DE508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PuestoCar">
    <w:name w:val="Puesto Car"/>
    <w:basedOn w:val="Fuentedeprrafopredeter"/>
    <w:link w:val="Puesto"/>
    <w:uiPriority w:val="10"/>
    <w:rsid w:val="00DE5087"/>
    <w:rPr>
      <w:rFonts w:ascii="Calibri" w:eastAsia="MS Gothic" w:hAnsi="Calibri" w:cs="Times New Roman"/>
      <w:color w:val="17365D"/>
      <w:spacing w:val="5"/>
      <w:kern w:val="28"/>
      <w:sz w:val="52"/>
      <w:szCs w:val="52"/>
    </w:rPr>
  </w:style>
  <w:style w:type="character" w:styleId="nfasisintenso">
    <w:name w:val="Intense Emphasis"/>
    <w:uiPriority w:val="21"/>
    <w:qFormat/>
    <w:rsid w:val="00DE5087"/>
    <w:rPr>
      <w:bCs/>
      <w:i/>
      <w:iCs/>
      <w:color w:val="4F81BD"/>
    </w:rPr>
  </w:style>
  <w:style w:type="paragraph" w:styleId="ndice1">
    <w:name w:val="index 1"/>
    <w:basedOn w:val="Normal"/>
    <w:next w:val="Normal"/>
    <w:autoRedefine/>
    <w:uiPriority w:val="99"/>
    <w:unhideWhenUsed/>
    <w:rsid w:val="00DE5087"/>
    <w:pPr>
      <w:ind w:left="240" w:hanging="240"/>
    </w:pPr>
    <w:rPr>
      <w:sz w:val="18"/>
      <w:szCs w:val="18"/>
    </w:rPr>
  </w:style>
  <w:style w:type="paragraph" w:styleId="ndice2">
    <w:name w:val="index 2"/>
    <w:basedOn w:val="Normal"/>
    <w:next w:val="Normal"/>
    <w:autoRedefine/>
    <w:uiPriority w:val="99"/>
    <w:unhideWhenUsed/>
    <w:rsid w:val="00DE5087"/>
    <w:pPr>
      <w:ind w:left="480" w:hanging="240"/>
    </w:pPr>
    <w:rPr>
      <w:sz w:val="18"/>
      <w:szCs w:val="18"/>
    </w:rPr>
  </w:style>
  <w:style w:type="paragraph" w:styleId="ndice3">
    <w:name w:val="index 3"/>
    <w:basedOn w:val="Normal"/>
    <w:next w:val="Normal"/>
    <w:autoRedefine/>
    <w:uiPriority w:val="99"/>
    <w:unhideWhenUsed/>
    <w:rsid w:val="00DE5087"/>
    <w:pPr>
      <w:numPr>
        <w:numId w:val="14"/>
      </w:numPr>
      <w:ind w:hanging="240"/>
    </w:pPr>
    <w:rPr>
      <w:sz w:val="18"/>
      <w:szCs w:val="18"/>
    </w:rPr>
  </w:style>
  <w:style w:type="paragraph" w:styleId="ndice4">
    <w:name w:val="index 4"/>
    <w:basedOn w:val="Normal"/>
    <w:next w:val="Normal"/>
    <w:autoRedefine/>
    <w:uiPriority w:val="99"/>
    <w:unhideWhenUsed/>
    <w:rsid w:val="00DE5087"/>
    <w:pPr>
      <w:ind w:left="960" w:hanging="240"/>
    </w:pPr>
    <w:rPr>
      <w:sz w:val="18"/>
      <w:szCs w:val="18"/>
    </w:rPr>
  </w:style>
  <w:style w:type="paragraph" w:styleId="ndice5">
    <w:name w:val="index 5"/>
    <w:basedOn w:val="Normal"/>
    <w:next w:val="Normal"/>
    <w:autoRedefine/>
    <w:uiPriority w:val="99"/>
    <w:unhideWhenUsed/>
    <w:rsid w:val="00DE5087"/>
    <w:pPr>
      <w:ind w:left="1200" w:hanging="240"/>
    </w:pPr>
    <w:rPr>
      <w:sz w:val="18"/>
      <w:szCs w:val="18"/>
    </w:rPr>
  </w:style>
  <w:style w:type="paragraph" w:styleId="ndice6">
    <w:name w:val="index 6"/>
    <w:basedOn w:val="Normal"/>
    <w:next w:val="Normal"/>
    <w:autoRedefine/>
    <w:uiPriority w:val="99"/>
    <w:unhideWhenUsed/>
    <w:rsid w:val="00DE5087"/>
    <w:pPr>
      <w:ind w:left="1440" w:hanging="240"/>
    </w:pPr>
    <w:rPr>
      <w:sz w:val="18"/>
      <w:szCs w:val="18"/>
    </w:rPr>
  </w:style>
  <w:style w:type="paragraph" w:styleId="ndice7">
    <w:name w:val="index 7"/>
    <w:basedOn w:val="Normal"/>
    <w:next w:val="Normal"/>
    <w:autoRedefine/>
    <w:uiPriority w:val="99"/>
    <w:unhideWhenUsed/>
    <w:rsid w:val="00DE5087"/>
    <w:pPr>
      <w:ind w:left="1680" w:hanging="240"/>
    </w:pPr>
    <w:rPr>
      <w:sz w:val="18"/>
      <w:szCs w:val="18"/>
    </w:rPr>
  </w:style>
  <w:style w:type="paragraph" w:styleId="ndice8">
    <w:name w:val="index 8"/>
    <w:basedOn w:val="Normal"/>
    <w:next w:val="Normal"/>
    <w:autoRedefine/>
    <w:uiPriority w:val="99"/>
    <w:unhideWhenUsed/>
    <w:rsid w:val="00DE5087"/>
    <w:pPr>
      <w:ind w:left="1920" w:hanging="240"/>
    </w:pPr>
    <w:rPr>
      <w:sz w:val="18"/>
      <w:szCs w:val="18"/>
    </w:rPr>
  </w:style>
  <w:style w:type="paragraph" w:styleId="ndice9">
    <w:name w:val="index 9"/>
    <w:basedOn w:val="Normal"/>
    <w:next w:val="Normal"/>
    <w:autoRedefine/>
    <w:uiPriority w:val="99"/>
    <w:unhideWhenUsed/>
    <w:rsid w:val="00DE5087"/>
    <w:pPr>
      <w:ind w:left="2160" w:hanging="240"/>
    </w:pPr>
    <w:rPr>
      <w:sz w:val="18"/>
      <w:szCs w:val="18"/>
    </w:rPr>
  </w:style>
  <w:style w:type="paragraph" w:styleId="Ttulodendice">
    <w:name w:val="index heading"/>
    <w:basedOn w:val="Normal"/>
    <w:next w:val="ndice1"/>
    <w:uiPriority w:val="99"/>
    <w:unhideWhenUsed/>
    <w:rsid w:val="00DE5087"/>
    <w:pPr>
      <w:pBdr>
        <w:top w:val="single" w:sz="12" w:space="0" w:color="auto"/>
      </w:pBdr>
      <w:spacing w:before="360" w:after="240"/>
    </w:pPr>
    <w:rPr>
      <w:i/>
      <w:sz w:val="26"/>
      <w:szCs w:val="26"/>
    </w:rPr>
  </w:style>
  <w:style w:type="paragraph" w:styleId="Piedepgina">
    <w:name w:val="footer"/>
    <w:basedOn w:val="Normal"/>
    <w:link w:val="PiedepginaCar"/>
    <w:uiPriority w:val="99"/>
    <w:unhideWhenUsed/>
    <w:rsid w:val="00DE5087"/>
    <w:pPr>
      <w:tabs>
        <w:tab w:val="center" w:pos="4153"/>
        <w:tab w:val="right" w:pos="8306"/>
      </w:tabs>
    </w:pPr>
    <w:rPr>
      <w:kern w:val="0"/>
    </w:rPr>
  </w:style>
  <w:style w:type="character" w:customStyle="1" w:styleId="PiedepginaCar">
    <w:name w:val="Pie de página Car"/>
    <w:basedOn w:val="Fuentedeprrafopredeter"/>
    <w:link w:val="Piedepgina"/>
    <w:uiPriority w:val="99"/>
    <w:rsid w:val="00DE5087"/>
    <w:rPr>
      <w:rFonts w:ascii="Cambria" w:eastAsia="MS Mincho" w:hAnsi="Cambria" w:cs="Times New Roman"/>
      <w:sz w:val="24"/>
      <w:szCs w:val="24"/>
    </w:rPr>
  </w:style>
  <w:style w:type="character" w:styleId="Nmerodepgina">
    <w:name w:val="page number"/>
    <w:uiPriority w:val="99"/>
    <w:semiHidden/>
    <w:unhideWhenUsed/>
    <w:rsid w:val="00DE5087"/>
  </w:style>
  <w:style w:type="paragraph" w:styleId="Encabezado">
    <w:name w:val="header"/>
    <w:basedOn w:val="Normal"/>
    <w:link w:val="EncabezadoCar"/>
    <w:uiPriority w:val="99"/>
    <w:unhideWhenUsed/>
    <w:rsid w:val="00DE5087"/>
    <w:pPr>
      <w:tabs>
        <w:tab w:val="center" w:pos="4153"/>
        <w:tab w:val="right" w:pos="8306"/>
      </w:tabs>
    </w:pPr>
    <w:rPr>
      <w:kern w:val="0"/>
    </w:rPr>
  </w:style>
  <w:style w:type="character" w:customStyle="1" w:styleId="EncabezadoCar">
    <w:name w:val="Encabezado Car"/>
    <w:basedOn w:val="Fuentedeprrafopredeter"/>
    <w:link w:val="Encabezado"/>
    <w:uiPriority w:val="99"/>
    <w:rsid w:val="00DE5087"/>
    <w:rPr>
      <w:rFonts w:ascii="Cambria" w:eastAsia="MS Mincho" w:hAnsi="Cambria" w:cs="Times New Roman"/>
      <w:sz w:val="24"/>
      <w:szCs w:val="24"/>
    </w:rPr>
  </w:style>
  <w:style w:type="paragraph" w:customStyle="1" w:styleId="NoSpacing1">
    <w:name w:val="No Spacing1"/>
    <w:link w:val="NoSpacingChar"/>
    <w:qFormat/>
    <w:rsid w:val="00DE5087"/>
    <w:pPr>
      <w:spacing w:after="0" w:line="240" w:lineRule="auto"/>
    </w:pPr>
    <w:rPr>
      <w:rFonts w:ascii="PMingLiU" w:eastAsia="MS Mincho" w:hAnsi="PMingLiU" w:cs="Times New Roman"/>
      <w:lang w:val="en-US"/>
    </w:rPr>
  </w:style>
  <w:style w:type="character" w:customStyle="1" w:styleId="NoSpacingChar">
    <w:name w:val="No Spacing Char"/>
    <w:link w:val="NoSpacing1"/>
    <w:rsid w:val="00DE5087"/>
    <w:rPr>
      <w:rFonts w:ascii="PMingLiU" w:eastAsia="MS Mincho" w:hAnsi="PMingLiU" w:cs="Times New Roman"/>
      <w:lang w:val="en-US"/>
    </w:rPr>
  </w:style>
  <w:style w:type="paragraph" w:styleId="Citadestacada">
    <w:name w:val="Intense Quote"/>
    <w:basedOn w:val="Normal"/>
    <w:next w:val="Normal"/>
    <w:link w:val="CitadestacadaCar"/>
    <w:uiPriority w:val="30"/>
    <w:qFormat/>
    <w:rsid w:val="00DE5087"/>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DE5087"/>
    <w:rPr>
      <w:rFonts w:ascii="Cambria" w:eastAsia="MS Mincho" w:hAnsi="Cambria" w:cs="Times New Roman"/>
      <w:b/>
      <w:bCs/>
      <w:i/>
      <w:iCs/>
      <w:color w:val="4F81BD"/>
      <w:kern w:val="24"/>
      <w:sz w:val="24"/>
      <w:szCs w:val="24"/>
    </w:rPr>
  </w:style>
  <w:style w:type="paragraph" w:styleId="Cita">
    <w:name w:val="Quote"/>
    <w:basedOn w:val="Normal"/>
    <w:next w:val="Normal"/>
    <w:link w:val="CitaCar"/>
    <w:uiPriority w:val="29"/>
    <w:qFormat/>
    <w:rsid w:val="00DE5087"/>
    <w:rPr>
      <w:i/>
      <w:iCs/>
      <w:color w:val="000000"/>
    </w:rPr>
  </w:style>
  <w:style w:type="character" w:customStyle="1" w:styleId="CitaCar">
    <w:name w:val="Cita Car"/>
    <w:basedOn w:val="Fuentedeprrafopredeter"/>
    <w:link w:val="Cita"/>
    <w:uiPriority w:val="29"/>
    <w:rsid w:val="00DE5087"/>
    <w:rPr>
      <w:rFonts w:ascii="Cambria" w:eastAsia="MS Mincho" w:hAnsi="Cambria" w:cs="Times New Roman"/>
      <w:i/>
      <w:iCs/>
      <w:color w:val="000000"/>
      <w:kern w:val="24"/>
      <w:sz w:val="24"/>
      <w:szCs w:val="24"/>
    </w:rPr>
  </w:style>
  <w:style w:type="paragraph" w:styleId="Sinespaciado">
    <w:name w:val="No Spacing"/>
    <w:qFormat/>
    <w:rsid w:val="00DE5087"/>
    <w:pPr>
      <w:spacing w:after="0" w:line="240" w:lineRule="auto"/>
    </w:pPr>
    <w:rPr>
      <w:rFonts w:ascii="PMingLiU" w:eastAsia="MS Mincho" w:hAnsi="PMingLiU" w:cs="Times New Roman"/>
      <w:kern w:val="24"/>
      <w:lang w:val="en-US"/>
    </w:rPr>
  </w:style>
  <w:style w:type="table" w:customStyle="1" w:styleId="Listaclara1">
    <w:name w:val="Lista clara1"/>
    <w:basedOn w:val="Tablanormal"/>
    <w:uiPriority w:val="61"/>
    <w:rsid w:val="00DE5087"/>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rsid w:val="00DE5087"/>
    <w:pPr>
      <w:spacing w:after="0" w:line="240" w:lineRule="auto"/>
    </w:pPr>
    <w:rPr>
      <w:rFonts w:ascii="Cambria" w:eastAsia="MS Mincho" w:hAnsi="Cambria" w:cs="Times New Roman"/>
      <w:color w:val="000000" w:themeColor="text1" w:themeShade="BF"/>
      <w:kern w:val="24"/>
      <w:sz w:val="24"/>
      <w:szCs w:val="24"/>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dellibro1">
    <w:name w:val="Título del libro1"/>
    <w:uiPriority w:val="33"/>
    <w:qFormat/>
    <w:rsid w:val="00DE5087"/>
    <w:rPr>
      <w:b/>
      <w:bCs/>
      <w:smallCaps/>
      <w:spacing w:val="5"/>
    </w:rPr>
  </w:style>
  <w:style w:type="paragraph" w:styleId="Tabladeilustraciones">
    <w:name w:val="table of figures"/>
    <w:basedOn w:val="Normal"/>
    <w:next w:val="Normal"/>
    <w:uiPriority w:val="99"/>
    <w:unhideWhenUsed/>
    <w:rsid w:val="00DE5087"/>
    <w:pPr>
      <w:ind w:left="480" w:hanging="480"/>
    </w:pPr>
    <w:rPr>
      <w:rFonts w:asciiTheme="minorHAnsi" w:hAnsiTheme="minorHAnsi"/>
      <w:caps/>
      <w:sz w:val="20"/>
      <w:szCs w:val="20"/>
    </w:rPr>
  </w:style>
  <w:style w:type="paragraph" w:styleId="Descripcin">
    <w:name w:val="caption"/>
    <w:basedOn w:val="Normal"/>
    <w:next w:val="Normal"/>
    <w:uiPriority w:val="35"/>
    <w:unhideWhenUsed/>
    <w:qFormat/>
    <w:rsid w:val="00BD0D29"/>
    <w:pPr>
      <w:spacing w:after="200"/>
    </w:pPr>
    <w:rPr>
      <w:i/>
      <w:iCs/>
      <w:color w:val="1F497D" w:themeColor="text2"/>
      <w:sz w:val="18"/>
      <w:szCs w:val="18"/>
    </w:rPr>
  </w:style>
  <w:style w:type="character" w:styleId="Textodelmarcadordeposicin">
    <w:name w:val="Placeholder Text"/>
    <w:basedOn w:val="Fuentedeprrafopredeter"/>
    <w:uiPriority w:val="99"/>
    <w:semiHidden/>
    <w:rsid w:val="004527F0"/>
    <w:rPr>
      <w:color w:val="808080"/>
    </w:rPr>
  </w:style>
  <w:style w:type="paragraph" w:styleId="Bibliografa">
    <w:name w:val="Bibliography"/>
    <w:basedOn w:val="Normal"/>
    <w:next w:val="Normal"/>
    <w:uiPriority w:val="37"/>
    <w:unhideWhenUsed/>
    <w:rsid w:val="003A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_wwjd@hot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endozag@unam.m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y\Documents\sonia\doctorado\descomposicion%20mexi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ny\Documents\sonia\doctorado\descomposicion%20mexic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ny\Documents\sonia\doctorado\descomposicion%20mexic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Diferencial</a:t>
            </a:r>
            <a:r>
              <a:rPr lang="es-MX" baseline="0"/>
              <a:t> de salarios por sexo en Mexico</a:t>
            </a:r>
            <a:endParaRPr lang="es-MX" sz="1400" b="0" i="0" u="none" strike="noStrike" baseline="0">
              <a:effectLst/>
            </a:endParaRPr>
          </a:p>
          <a:p>
            <a:pPr>
              <a:defRPr/>
            </a:pPr>
            <a:r>
              <a:rPr lang="es-MX" sz="1400" b="0" i="0" u="none" strike="noStrike" baseline="0">
                <a:effectLst/>
              </a:rPr>
              <a:t>2005-2015</a:t>
            </a:r>
            <a:endParaRPr lang="es-MX"/>
          </a:p>
        </c:rich>
      </c:tx>
      <c:layout>
        <c:manualLayout>
          <c:xMode val="edge"/>
          <c:yMode val="edge"/>
          <c:x val="0.23297682661462188"/>
          <c:y val="8.340445993869087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Hoja1!$B$6</c:f>
              <c:strCache>
                <c:ptCount val="1"/>
                <c:pt idx="0">
                  <c:v>   Salario promedio de hombres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Hoja1!$C$5:$M$5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Hoja1!$C$6:$M$6</c:f>
              <c:numCache>
                <c:formatCode>General</c:formatCode>
                <c:ptCount val="11"/>
                <c:pt idx="0">
                  <c:v>2.7858999999999998</c:v>
                </c:pt>
                <c:pt idx="1">
                  <c:v>2.855647999999996</c:v>
                </c:pt>
                <c:pt idx="2">
                  <c:v>2.924059999999999</c:v>
                </c:pt>
                <c:pt idx="3">
                  <c:v>2.9717280000000001</c:v>
                </c:pt>
                <c:pt idx="4">
                  <c:v>2.9761380000000002</c:v>
                </c:pt>
                <c:pt idx="5">
                  <c:v>2.985638999999999</c:v>
                </c:pt>
                <c:pt idx="6">
                  <c:v>3.006745</c:v>
                </c:pt>
                <c:pt idx="7">
                  <c:v>3.0412119999999998</c:v>
                </c:pt>
                <c:pt idx="8">
                  <c:v>3.0789209999999998</c:v>
                </c:pt>
                <c:pt idx="9">
                  <c:v>3.088052999999999</c:v>
                </c:pt>
                <c:pt idx="10">
                  <c:v>3.115065</c:v>
                </c:pt>
              </c:numCache>
            </c:numRef>
          </c:val>
          <c:smooth val="0"/>
        </c:ser>
        <c:ser>
          <c:idx val="1"/>
          <c:order val="1"/>
          <c:tx>
            <c:strRef>
              <c:f>Hoja1!$B$7</c:f>
              <c:strCache>
                <c:ptCount val="1"/>
                <c:pt idx="0">
                  <c:v>   Salario promedio de mujeres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Hoja1!$C$5:$M$5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Hoja1!$C$7:$M$7</c:f>
              <c:numCache>
                <c:formatCode>General</c:formatCode>
                <c:ptCount val="11"/>
                <c:pt idx="0">
                  <c:v>2.6752760000000002</c:v>
                </c:pt>
                <c:pt idx="1">
                  <c:v>2.7759680000000002</c:v>
                </c:pt>
                <c:pt idx="2">
                  <c:v>2.8358970000000001</c:v>
                </c:pt>
                <c:pt idx="3">
                  <c:v>2.865094</c:v>
                </c:pt>
                <c:pt idx="4">
                  <c:v>2.888555999999999</c:v>
                </c:pt>
                <c:pt idx="5">
                  <c:v>2.9054190000000002</c:v>
                </c:pt>
                <c:pt idx="6">
                  <c:v>2.9356300000000002</c:v>
                </c:pt>
                <c:pt idx="7">
                  <c:v>2.9710839999999981</c:v>
                </c:pt>
                <c:pt idx="8">
                  <c:v>2.997814</c:v>
                </c:pt>
                <c:pt idx="9">
                  <c:v>3.014956999999999</c:v>
                </c:pt>
                <c:pt idx="10">
                  <c:v>3.0390130000000002</c:v>
                </c:pt>
              </c:numCache>
            </c:numRef>
          </c:val>
          <c:smooth val="0"/>
        </c:ser>
        <c:dLbls>
          <c:showLegendKey val="0"/>
          <c:showVal val="0"/>
          <c:showCatName val="0"/>
          <c:showSerName val="0"/>
          <c:showPercent val="0"/>
          <c:showBubbleSize val="0"/>
        </c:dLbls>
        <c:marker val="1"/>
        <c:smooth val="0"/>
        <c:axId val="337867176"/>
        <c:axId val="332851080"/>
      </c:lineChart>
      <c:catAx>
        <c:axId val="33786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32851080"/>
        <c:crosses val="autoZero"/>
        <c:auto val="1"/>
        <c:lblAlgn val="ctr"/>
        <c:lblOffset val="100"/>
        <c:noMultiLvlLbl val="0"/>
      </c:catAx>
      <c:valAx>
        <c:axId val="33285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3786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Discriminacion</a:t>
            </a:r>
            <a:r>
              <a:rPr lang="es-MX" baseline="0"/>
              <a:t> Salarial de los estados de la region Sur 2005-2015</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'grafica discriminacion general'!$B$6</c:f>
              <c:strCache>
                <c:ptCount val="1"/>
                <c:pt idx="0">
                  <c:v>Mexico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general'!$C$6:$M$6</c:f>
              <c:numCache>
                <c:formatCode>General</c:formatCode>
                <c:ptCount val="11"/>
                <c:pt idx="0">
                  <c:v>0.1456036</c:v>
                </c:pt>
                <c:pt idx="1">
                  <c:v>0.1220697</c:v>
                </c:pt>
                <c:pt idx="2">
                  <c:v>0.12939059999999999</c:v>
                </c:pt>
                <c:pt idx="3">
                  <c:v>0.1418836</c:v>
                </c:pt>
                <c:pt idx="4">
                  <c:v>0.13256229999999999</c:v>
                </c:pt>
                <c:pt idx="5">
                  <c:v>0.11683979999999999</c:v>
                </c:pt>
                <c:pt idx="6">
                  <c:v>0.108408</c:v>
                </c:pt>
                <c:pt idx="7">
                  <c:v>0.1108451</c:v>
                </c:pt>
                <c:pt idx="8">
                  <c:v>0.1200074</c:v>
                </c:pt>
                <c:pt idx="9">
                  <c:v>0.1184977</c:v>
                </c:pt>
                <c:pt idx="10">
                  <c:v>0.1202053</c:v>
                </c:pt>
              </c:numCache>
            </c:numRef>
          </c:val>
          <c:smooth val="0"/>
        </c:ser>
        <c:ser>
          <c:idx val="1"/>
          <c:order val="1"/>
          <c:tx>
            <c:strRef>
              <c:f>'grafica discriminacion general'!$B$7</c:f>
              <c:strCache>
                <c:ptCount val="1"/>
                <c:pt idx="0">
                  <c:v>Edo. Oaxaca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general'!$C$7:$M$7</c:f>
              <c:numCache>
                <c:formatCode>General</c:formatCode>
                <c:ptCount val="11"/>
                <c:pt idx="0">
                  <c:v>0.1785619</c:v>
                </c:pt>
                <c:pt idx="1">
                  <c:v>4.2274699999999998E-2</c:v>
                </c:pt>
                <c:pt idx="2">
                  <c:v>-4.0634799999999999E-2</c:v>
                </c:pt>
                <c:pt idx="3">
                  <c:v>7.5220200000000001E-2</c:v>
                </c:pt>
                <c:pt idx="4">
                  <c:v>-1.3466799999999999E-2</c:v>
                </c:pt>
                <c:pt idx="5">
                  <c:v>6.39652E-2</c:v>
                </c:pt>
                <c:pt idx="6">
                  <c:v>6.4535200000000001E-2</c:v>
                </c:pt>
                <c:pt idx="7">
                  <c:v>8.2698999999999995E-2</c:v>
                </c:pt>
                <c:pt idx="8">
                  <c:v>5.9698500000000002E-2</c:v>
                </c:pt>
                <c:pt idx="9">
                  <c:v>1.8044999999999999E-2</c:v>
                </c:pt>
                <c:pt idx="10">
                  <c:v>5.6879899999999997E-2</c:v>
                </c:pt>
              </c:numCache>
            </c:numRef>
          </c:val>
          <c:smooth val="0"/>
        </c:ser>
        <c:ser>
          <c:idx val="2"/>
          <c:order val="2"/>
          <c:tx>
            <c:strRef>
              <c:f>'grafica discriminacion general'!$B$8</c:f>
              <c:strCache>
                <c:ptCount val="1"/>
                <c:pt idx="0">
                  <c:v>Chiapas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general'!$C$8:$M$8</c:f>
              <c:numCache>
                <c:formatCode>General</c:formatCode>
                <c:ptCount val="11"/>
                <c:pt idx="0">
                  <c:v>5.8443299999999997E-2</c:v>
                </c:pt>
                <c:pt idx="1">
                  <c:v>-3.8857900000000001E-2</c:v>
                </c:pt>
                <c:pt idx="2">
                  <c:v>-7.7242999999999999E-3</c:v>
                </c:pt>
                <c:pt idx="3">
                  <c:v>-4.4163099999999997E-2</c:v>
                </c:pt>
                <c:pt idx="4">
                  <c:v>-4.3424400000000002E-2</c:v>
                </c:pt>
                <c:pt idx="5">
                  <c:v>-2.2257599999999999E-2</c:v>
                </c:pt>
                <c:pt idx="6">
                  <c:v>-5.5570700000000001E-2</c:v>
                </c:pt>
                <c:pt idx="7">
                  <c:v>-3.0265799999999999E-2</c:v>
                </c:pt>
                <c:pt idx="8">
                  <c:v>-6.5008999999999997E-2</c:v>
                </c:pt>
                <c:pt idx="9">
                  <c:v>-0.1251073</c:v>
                </c:pt>
                <c:pt idx="10">
                  <c:v>-0.1252096</c:v>
                </c:pt>
              </c:numCache>
            </c:numRef>
          </c:val>
          <c:smooth val="0"/>
        </c:ser>
        <c:ser>
          <c:idx val="3"/>
          <c:order val="3"/>
          <c:tx>
            <c:strRef>
              <c:f>'grafica discriminacion general'!$B$9</c:f>
              <c:strCache>
                <c:ptCount val="1"/>
                <c:pt idx="0">
                  <c:v>Guerrero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general'!$C$9:$M$9</c:f>
              <c:numCache>
                <c:formatCode>General</c:formatCode>
                <c:ptCount val="11"/>
                <c:pt idx="0">
                  <c:v>0.2836494</c:v>
                </c:pt>
                <c:pt idx="1">
                  <c:v>0.27572190000000002</c:v>
                </c:pt>
                <c:pt idx="2">
                  <c:v>0.19587160000000001</c:v>
                </c:pt>
                <c:pt idx="3">
                  <c:v>0.24727950000000001</c:v>
                </c:pt>
                <c:pt idx="4">
                  <c:v>0.20594870000000001</c:v>
                </c:pt>
                <c:pt idx="5">
                  <c:v>0.17545910000000001</c:v>
                </c:pt>
                <c:pt idx="6">
                  <c:v>0.20989820000000001</c:v>
                </c:pt>
                <c:pt idx="7">
                  <c:v>0.1235324</c:v>
                </c:pt>
                <c:pt idx="8">
                  <c:v>0.21942590000000001</c:v>
                </c:pt>
                <c:pt idx="9">
                  <c:v>0.24848319999999999</c:v>
                </c:pt>
                <c:pt idx="10">
                  <c:v>0.25889620000000002</c:v>
                </c:pt>
              </c:numCache>
            </c:numRef>
          </c:val>
          <c:smooth val="0"/>
        </c:ser>
        <c:dLbls>
          <c:showLegendKey val="0"/>
          <c:showVal val="0"/>
          <c:showCatName val="0"/>
          <c:showSerName val="0"/>
          <c:showPercent val="0"/>
          <c:showBubbleSize val="0"/>
        </c:dLbls>
        <c:marker val="1"/>
        <c:smooth val="0"/>
        <c:axId val="336495264"/>
        <c:axId val="348130080"/>
      </c:lineChart>
      <c:catAx>
        <c:axId val="33649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48130080"/>
        <c:crosses val="autoZero"/>
        <c:auto val="1"/>
        <c:lblAlgn val="ctr"/>
        <c:lblOffset val="100"/>
        <c:noMultiLvlLbl val="0"/>
      </c:catAx>
      <c:valAx>
        <c:axId val="34813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3649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Discriminacion</a:t>
            </a:r>
            <a:r>
              <a:rPr lang="es-MX" baseline="0"/>
              <a:t> Salarial de la region Sur de Mexico</a:t>
            </a:r>
          </a:p>
          <a:p>
            <a:pPr>
              <a:defRPr/>
            </a:pPr>
            <a:r>
              <a:rPr lang="es-MX" baseline="0"/>
              <a:t>2005-2015</a:t>
            </a:r>
            <a:endParaRPr lang="es-MX"/>
          </a:p>
        </c:rich>
      </c:tx>
      <c:layout>
        <c:manualLayout>
          <c:xMode val="edge"/>
          <c:yMode val="edge"/>
          <c:x val="0.10345122484689399"/>
          <c:y val="4.62962962962963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'grafica discriminacion general'!$B$7</c:f>
              <c:strCache>
                <c:ptCount val="1"/>
                <c:pt idx="0">
                  <c:v>Edo. Oaxaca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general'!$C$7:$M$7</c:f>
              <c:numCache>
                <c:formatCode>General</c:formatCode>
                <c:ptCount val="11"/>
                <c:pt idx="0">
                  <c:v>0.1785619</c:v>
                </c:pt>
                <c:pt idx="1">
                  <c:v>4.2274699999999998E-2</c:v>
                </c:pt>
                <c:pt idx="2">
                  <c:v>-4.0634799999999999E-2</c:v>
                </c:pt>
                <c:pt idx="3">
                  <c:v>7.5220200000000001E-2</c:v>
                </c:pt>
                <c:pt idx="4">
                  <c:v>-1.3466799999999999E-2</c:v>
                </c:pt>
                <c:pt idx="5">
                  <c:v>6.39652E-2</c:v>
                </c:pt>
                <c:pt idx="6">
                  <c:v>6.4535200000000001E-2</c:v>
                </c:pt>
                <c:pt idx="7">
                  <c:v>8.2698999999999995E-2</c:v>
                </c:pt>
                <c:pt idx="8">
                  <c:v>5.9698500000000002E-2</c:v>
                </c:pt>
                <c:pt idx="9">
                  <c:v>1.8044999999999999E-2</c:v>
                </c:pt>
                <c:pt idx="10">
                  <c:v>5.6879899999999997E-2</c:v>
                </c:pt>
              </c:numCache>
            </c:numRef>
          </c:val>
          <c:smooth val="0"/>
        </c:ser>
        <c:ser>
          <c:idx val="1"/>
          <c:order val="1"/>
          <c:tx>
            <c:strRef>
              <c:f>'grafica discriminacion general'!$B$8</c:f>
              <c:strCache>
                <c:ptCount val="1"/>
                <c:pt idx="0">
                  <c:v>Chiapas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general'!$C$8:$M$8</c:f>
              <c:numCache>
                <c:formatCode>General</c:formatCode>
                <c:ptCount val="11"/>
                <c:pt idx="0">
                  <c:v>5.8443299999999997E-2</c:v>
                </c:pt>
                <c:pt idx="1">
                  <c:v>-3.8857900000000001E-2</c:v>
                </c:pt>
                <c:pt idx="2">
                  <c:v>-7.7242999999999999E-3</c:v>
                </c:pt>
                <c:pt idx="3">
                  <c:v>-4.4163099999999997E-2</c:v>
                </c:pt>
                <c:pt idx="4">
                  <c:v>-4.3424400000000002E-2</c:v>
                </c:pt>
                <c:pt idx="5">
                  <c:v>-2.2257599999999999E-2</c:v>
                </c:pt>
                <c:pt idx="6">
                  <c:v>-5.5570700000000001E-2</c:v>
                </c:pt>
                <c:pt idx="7">
                  <c:v>-3.0265799999999999E-2</c:v>
                </c:pt>
                <c:pt idx="8">
                  <c:v>-6.5008999999999997E-2</c:v>
                </c:pt>
                <c:pt idx="9">
                  <c:v>-0.1251073</c:v>
                </c:pt>
                <c:pt idx="10">
                  <c:v>-0.1252096</c:v>
                </c:pt>
              </c:numCache>
            </c:numRef>
          </c:val>
          <c:smooth val="0"/>
        </c:ser>
        <c:ser>
          <c:idx val="2"/>
          <c:order val="2"/>
          <c:tx>
            <c:strRef>
              <c:f>'grafica discriminacion general'!$B$9</c:f>
              <c:strCache>
                <c:ptCount val="1"/>
                <c:pt idx="0">
                  <c:v>Guerrero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general'!$C$9:$M$9</c:f>
              <c:numCache>
                <c:formatCode>General</c:formatCode>
                <c:ptCount val="11"/>
                <c:pt idx="0">
                  <c:v>0.2836494</c:v>
                </c:pt>
                <c:pt idx="1">
                  <c:v>0.27572190000000002</c:v>
                </c:pt>
                <c:pt idx="2">
                  <c:v>0.19587160000000001</c:v>
                </c:pt>
                <c:pt idx="3">
                  <c:v>0.24727950000000001</c:v>
                </c:pt>
                <c:pt idx="4">
                  <c:v>0.20594870000000001</c:v>
                </c:pt>
                <c:pt idx="5">
                  <c:v>0.17545910000000001</c:v>
                </c:pt>
                <c:pt idx="6">
                  <c:v>0.20989820000000001</c:v>
                </c:pt>
                <c:pt idx="7">
                  <c:v>0.1235324</c:v>
                </c:pt>
                <c:pt idx="8">
                  <c:v>0.21942590000000001</c:v>
                </c:pt>
                <c:pt idx="9">
                  <c:v>0.24848319999999999</c:v>
                </c:pt>
                <c:pt idx="10">
                  <c:v>0.25889620000000002</c:v>
                </c:pt>
              </c:numCache>
            </c:numRef>
          </c:val>
          <c:smooth val="0"/>
        </c:ser>
        <c:ser>
          <c:idx val="3"/>
          <c:order val="3"/>
          <c:tx>
            <c:strRef>
              <c:f>'grafica discriminacion general'!$B$10</c:f>
              <c:strCache>
                <c:ptCount val="1"/>
                <c:pt idx="0">
                  <c:v>Cd. Oaxaca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general'!$C$10:$M$10</c:f>
              <c:numCache>
                <c:formatCode>General</c:formatCode>
                <c:ptCount val="11"/>
                <c:pt idx="0">
                  <c:v>0.17575189999999999</c:v>
                </c:pt>
                <c:pt idx="1">
                  <c:v>0.1603956</c:v>
                </c:pt>
                <c:pt idx="2">
                  <c:v>0.14998429999999999</c:v>
                </c:pt>
                <c:pt idx="3">
                  <c:v>8.9743799999999999E-2</c:v>
                </c:pt>
                <c:pt idx="4">
                  <c:v>0.11636249999999999</c:v>
                </c:pt>
                <c:pt idx="5">
                  <c:v>0.14938580000000001</c:v>
                </c:pt>
                <c:pt idx="6">
                  <c:v>0.1369215</c:v>
                </c:pt>
                <c:pt idx="7">
                  <c:v>8.7852600000000003E-2</c:v>
                </c:pt>
                <c:pt idx="8">
                  <c:v>8.9465600000000006E-2</c:v>
                </c:pt>
                <c:pt idx="9">
                  <c:v>0.1411539</c:v>
                </c:pt>
                <c:pt idx="10">
                  <c:v>7.9866999999999994E-2</c:v>
                </c:pt>
              </c:numCache>
            </c:numRef>
          </c:val>
          <c:smooth val="0"/>
        </c:ser>
        <c:ser>
          <c:idx val="4"/>
          <c:order val="4"/>
          <c:tx>
            <c:strRef>
              <c:f>'grafica discriminacion general'!$B$11</c:f>
              <c:strCache>
                <c:ptCount val="1"/>
                <c:pt idx="0">
                  <c:v>Tuxtla Gutierrez</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general'!$C$11:$M$11</c:f>
              <c:numCache>
                <c:formatCode>General</c:formatCode>
                <c:ptCount val="11"/>
                <c:pt idx="0">
                  <c:v>0.19189809999999999</c:v>
                </c:pt>
                <c:pt idx="1">
                  <c:v>0.13809279999999999</c:v>
                </c:pt>
                <c:pt idx="2">
                  <c:v>0.1585269</c:v>
                </c:pt>
                <c:pt idx="3">
                  <c:v>0.1104584</c:v>
                </c:pt>
                <c:pt idx="4">
                  <c:v>0.1127126</c:v>
                </c:pt>
                <c:pt idx="5">
                  <c:v>8.4612599999999996E-2</c:v>
                </c:pt>
                <c:pt idx="6">
                  <c:v>9.4128500000000004E-2</c:v>
                </c:pt>
                <c:pt idx="7">
                  <c:v>6.8323700000000001E-2</c:v>
                </c:pt>
                <c:pt idx="8">
                  <c:v>6.1954799999999997E-2</c:v>
                </c:pt>
                <c:pt idx="9">
                  <c:v>8.1731100000000001E-2</c:v>
                </c:pt>
                <c:pt idx="10">
                  <c:v>3.67566E-2</c:v>
                </c:pt>
              </c:numCache>
            </c:numRef>
          </c:val>
          <c:smooth val="0"/>
        </c:ser>
        <c:ser>
          <c:idx val="5"/>
          <c:order val="5"/>
          <c:tx>
            <c:strRef>
              <c:f>'grafica discriminacion general'!$B$12</c:f>
              <c:strCache>
                <c:ptCount val="1"/>
                <c:pt idx="0">
                  <c:v>Acapulco</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'grafica discriminacion general'!$C$5:$M$5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'grafica discriminacion general'!$C$12:$M$12</c:f>
              <c:numCache>
                <c:formatCode>General</c:formatCode>
                <c:ptCount val="11"/>
                <c:pt idx="0">
                  <c:v>0.12094000000000001</c:v>
                </c:pt>
                <c:pt idx="1">
                  <c:v>0.1398363</c:v>
                </c:pt>
                <c:pt idx="2">
                  <c:v>0.1324226</c:v>
                </c:pt>
                <c:pt idx="3">
                  <c:v>0.1645768</c:v>
                </c:pt>
                <c:pt idx="4">
                  <c:v>0.1756586</c:v>
                </c:pt>
                <c:pt idx="5">
                  <c:v>9.5473000000000002E-2</c:v>
                </c:pt>
                <c:pt idx="6">
                  <c:v>0.1450593</c:v>
                </c:pt>
                <c:pt idx="7">
                  <c:v>8.1341499999999997E-2</c:v>
                </c:pt>
                <c:pt idx="8">
                  <c:v>0.112622</c:v>
                </c:pt>
                <c:pt idx="9">
                  <c:v>0.1047343</c:v>
                </c:pt>
                <c:pt idx="10">
                  <c:v>9.8046800000000003E-2</c:v>
                </c:pt>
              </c:numCache>
            </c:numRef>
          </c:val>
          <c:smooth val="0"/>
        </c:ser>
        <c:dLbls>
          <c:showLegendKey val="0"/>
          <c:showVal val="0"/>
          <c:showCatName val="0"/>
          <c:showSerName val="0"/>
          <c:showPercent val="0"/>
          <c:showBubbleSize val="0"/>
        </c:dLbls>
        <c:marker val="1"/>
        <c:smooth val="0"/>
        <c:axId val="348130864"/>
        <c:axId val="348131256"/>
      </c:lineChart>
      <c:catAx>
        <c:axId val="34813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48131256"/>
        <c:crosses val="autoZero"/>
        <c:auto val="1"/>
        <c:lblAlgn val="ctr"/>
        <c:lblOffset val="100"/>
        <c:noMultiLvlLbl val="0"/>
      </c:catAx>
      <c:valAx>
        <c:axId val="34813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4813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Oax73</b:Tag>
    <b:SourceType>JournalArticle</b:SourceType>
    <b:Guid>{8456EDE4-6A07-47C4-B996-66DF9B0F5AF2}</b:Guid>
    <b:Author>
      <b:Author>
        <b:NameList>
          <b:Person>
            <b:Last>Oaxaca</b:Last>
            <b:First>R.</b:First>
          </b:Person>
        </b:NameList>
      </b:Author>
    </b:Author>
    <b:Title>Male-Female Wage Differentials In Urban Labor Market.</b:Title>
    <b:JournalName>International Economic Review</b:JournalName>
    <b:Year>1973</b:Year>
    <b:Pages>693-709</b:Pages>
    <b:RefOrder>3</b:RefOrder>
  </b:Source>
  <b:Source>
    <b:Tag>Gar09</b:Tag>
    <b:SourceType>JournalArticle</b:SourceType>
    <b:Guid>{F6B4566D-B858-4864-A5EA-B17A35DC7762}</b:Guid>
    <b:Author>
      <b:Author>
        <b:NameList>
          <b:Person>
            <b:Last>Garcia Bermudez</b:Last>
            <b:First>Karina</b:First>
          </b:Person>
          <b:Person>
            <b:Last>Mendoza Cota</b:Last>
            <b:First>Jorge</b:First>
          </b:Person>
        </b:NameList>
      </b:Author>
    </b:Author>
    <b:Title>DISCRIMINACIÓN SALARIAL POR GÉNERO EN MEXICO</b:Title>
    <b:JournalName>Problemas del Desarrollo</b:JournalName>
    <b:Year>2009</b:Year>
    <b:RefOrder>2</b:RefOrder>
  </b:Source>
  <b:Source>
    <b:Tag>Pop08</b:Tag>
    <b:SourceType>JournalArticle</b:SourceType>
    <b:Guid>{D99B2389-FD4F-42BC-BA2A-7C6D0F1EA783}</b:Guid>
    <b:Author>
      <b:Author>
        <b:NameList>
          <b:Person>
            <b:Last>Popli</b:Last>
            <b:First>Gurleen</b:First>
          </b:Person>
        </b:NameList>
      </b:Author>
    </b:Author>
    <b:Title>Gender wage discrimination in México: A distributional approach”, </b:Title>
    <b:JournalName>Sheffield Economic Research Paper Series</b:JournalName>
    <b:Year>2008</b:Year>
    <b:Pages>1-35</b:Pages>
    <b:RefOrder>9</b:RefOrder>
  </b:Source>
  <b:Source>
    <b:Tag>Pop13</b:Tag>
    <b:SourceType>JournalArticle</b:SourceType>
    <b:Guid>{6E4BE746-E82B-40C7-B21F-72D0EDB09929}</b:Guid>
    <b:Author>
      <b:Author>
        <b:NameList>
          <b:Person>
            <b:Last>Popli</b:Last>
            <b:First>Gurleen</b:First>
          </b:Person>
        </b:NameList>
      </b:Author>
    </b:Author>
    <b:Title>Gender wage differentials in México: A distributional approach</b:Title>
    <b:JournalName>Journal of the Royal Statistical Society</b:JournalName>
    <b:Year>2013</b:Year>
    <b:Pages>295-319</b:Pages>
    <b:RefOrder>10</b:RefOrder>
  </b:Source>
  <b:Source>
    <b:Tag>Arc13</b:Tag>
    <b:SourceType>JournalArticle</b:SourceType>
    <b:Guid>{4F0186BC-209B-43B7-B748-EB036E1EAB3A}</b:Guid>
    <b:Author>
      <b:Author>
        <b:NameList>
          <b:Person>
            <b:Last>Arceo</b:Last>
            <b:First>Eva</b:First>
          </b:Person>
          <b:Person>
            <b:Last>Campos</b:Last>
            <b:First>Raymundo</b:First>
          </b:Person>
        </b:NameList>
      </b:Author>
    </b:Author>
    <b:Title>Evolución de la brecha salarial de género en México</b:Title>
    <b:JournalName>documento de trabajo núm. VII-2013,Centro de Estudios Económicos-El Colegio de México, México,</b:JournalName>
    <b:Year>2013</b:Year>
    <b:Pages>1-38</b:Pages>
    <b:RefOrder>11</b:RefOrder>
  </b:Source>
  <b:Source>
    <b:Tag>Rod14</b:Tag>
    <b:SourceType>JournalArticle</b:SourceType>
    <b:Guid>{0C9CEF7F-84FB-49BE-B4E6-2D3512192AC6}</b:Guid>
    <b:Author>
      <b:Author>
        <b:NameList>
          <b:Person>
            <b:Last>Rodríguez-Pérez</b:Last>
            <b:First>Reyna</b:First>
          </b:Person>
          <b:Person>
            <b:Last>Castro-Lugo</b:Last>
            <b:First>David</b:First>
          </b:Person>
        </b:NameList>
      </b:Author>
    </b:Author>
    <b:Title>Discriminación salarial de la mujer en el mercado laboral de México y sus Regiones</b:Title>
    <b:JournalName>Economía, Sociedad y Territorio, vol. XIV, núm. 46, septiembre-diciembre</b:JournalName>
    <b:Year>2014</b:Year>
    <b:Pages>655-686</b:Pages>
    <b:RefOrder>1</b:RefOrder>
  </b:Source>
  <b:Source>
    <b:Tag>Gar71</b:Tag>
    <b:SourceType>JournalArticle</b:SourceType>
    <b:Guid>{D674AE8D-5F48-4AA9-B3B8-219160B4C5FC}</b:Guid>
    <b:Author>
      <b:Author>
        <b:NameList>
          <b:Person>
            <b:Last>Becker</b:Last>
            <b:First>Gary</b:First>
          </b:Person>
        </b:NameList>
      </b:Author>
    </b:Author>
    <b:Title>The Economics of Discrimination</b:Title>
    <b:JournalName>The University of Chicago Press, Chicago.</b:JournalName>
    <b:Year>1971</b:Year>
    <b:RefOrder>12</b:RefOrder>
  </b:Source>
  <b:Source>
    <b:Tag>Rob86</b:Tag>
    <b:SourceType>JournalArticle</b:SourceType>
    <b:Guid>{15EC35AF-938C-46E4-AFE1-5B4D4186FB5F}</b:Guid>
    <b:Author>
      <b:Author>
        <b:NameList>
          <b:Person>
            <b:Last>Willis</b:Last>
            <b:First>Robert</b:First>
          </b:Person>
        </b:NameList>
      </b:Author>
    </b:Author>
    <b:Title>Wage determinants: A survey and reinterpretation of human capital</b:Title>
    <b:JournalName> Handbook of Labor Economics, Elsevierv</b:JournalName>
    <b:Year>1986</b:Year>
    <b:Pages>526-602</b:Pages>
    <b:RefOrder>13</b:RefOrder>
  </b:Source>
  <b:Source>
    <b:Tag>Jac741</b:Tag>
    <b:SourceType>JournalArticle</b:SourceType>
    <b:Guid>{E036D644-0735-45C4-BEC6-35B0DC35CCC3}</b:Guid>
    <b:Author>
      <b:Author>
        <b:NameList>
          <b:Person>
            <b:Last>Mincer</b:Last>
            <b:First>Jacob</b:First>
          </b:Person>
        </b:NameList>
      </b:Author>
    </b:Author>
    <b:Title>Schooling, experience, and earnings</b:Title>
    <b:JournalName>National Bureau</b:JournalName>
    <b:Year>1974</b:Year>
    <b:RefOrder>5</b:RefOrder>
  </b:Source>
  <b:Source>
    <b:Tag>Cam03</b:Tag>
    <b:SourceType>Book</b:SourceType>
    <b:Guid>{4E7F7851-8F8F-4E79-951A-915DBFFD2475}</b:Guid>
    <b:Author>
      <b:Author>
        <b:NameList>
          <b:Person>
            <b:Last>McConnell</b:Last>
            <b:First>Cambell</b:First>
          </b:Person>
          <b:Person>
            <b:Last>Stanley</b:Last>
            <b:First>Bruce</b:First>
          </b:Person>
        </b:NameList>
      </b:Author>
    </b:Author>
    <b:Title>Economía laboral,</b:Title>
    <b:Year>2003</b:Year>
    <b:City>Barcelona.</b:City>
    <b:Publisher>McGraw-Hill-Interamericana de España</b:Publisher>
    <b:RefOrder>14</b:RefOrder>
  </b:Source>
  <b:Source>
    <b:Tag>DiP97</b:Tag>
    <b:SourceType>JournalArticle</b:SourceType>
    <b:Guid>{F1BC4075-661B-42F2-B3B2-BDFA9DD1088B}</b:Guid>
    <b:Author>
      <b:Author>
        <b:NameList>
          <b:Person>
            <b:Last>Di Paola</b:Last>
            <b:First>Rosángela</b:First>
          </b:Person>
          <b:Person>
            <b:Last>Berges</b:Last>
            <b:First>Miriam</b:First>
          </b:Person>
        </b:NameList>
      </b:Author>
    </b:Author>
    <b:Title>Sesgo de selección y estimación en el Mar de Plata</b:Title>
    <b:Year>1997</b:Year>
    <b:JournalName>Nülan,Universidad Nacional de Mar de la Plata</b:JournalName>
    <b:Pages>1-15</b:Pages>
    <b:RefOrder>15</b:RefOrder>
  </b:Source>
  <b:Source>
    <b:Tag>Jac74</b:Tag>
    <b:SourceType>JournalArticle</b:SourceType>
    <b:Guid>{8AC9DA81-9D61-4E89-A0E7-65B19E1A9C6A}</b:Guid>
    <b:Author>
      <b:Author>
        <b:NameList>
          <b:Person>
            <b:Last>Mincer</b:Last>
            <b:First>Jacob</b:First>
          </b:Person>
          <b:Person>
            <b:Last>Polachek</b:Last>
            <b:First>Solomon</b:First>
          </b:Person>
        </b:NameList>
      </b:Author>
    </b:Author>
    <b:Title>Family investments in human capital: earnings</b:Title>
    <b:JournalName>The Journal of Political Economy</b:JournalName>
    <b:Year>1974</b:Year>
    <b:Pages>S76-S108</b:Pages>
    <b:RefOrder>16</b:RefOrder>
  </b:Source>
  <b:Source>
    <b:Tag>Neu88</b:Tag>
    <b:SourceType>JournalArticle</b:SourceType>
    <b:Guid>{A9A61E71-7D8D-4C9A-98D8-2FEE05C52883}</b:Guid>
    <b:Author>
      <b:Author>
        <b:NameList>
          <b:Person>
            <b:Last>Neumark</b:Last>
            <b:First>David</b:First>
          </b:Person>
        </b:NameList>
      </b:Author>
    </b:Author>
    <b:Title>Employers’ discriminatory behavior and the estimation of wage discrimination</b:Title>
    <b:JournalName>The Journal of Human Resources, 3 The University of Texas at Austin, Austin,</b:JournalName>
    <b:Year>1988</b:Year>
    <b:Pages>279-288</b:Pages>
    <b:RefOrder>17</b:RefOrder>
  </b:Source>
  <b:Source>
    <b:Tag>Hec79</b:Tag>
    <b:SourceType>JournalArticle</b:SourceType>
    <b:Guid>{65849BA9-C688-409A-B0A4-22DC968A708F}</b:Guid>
    <b:Author>
      <b:Author>
        <b:NameList>
          <b:Person>
            <b:Last>Heckman</b:Last>
            <b:First>J.</b:First>
          </b:Person>
        </b:NameList>
      </b:Author>
    </b:Author>
    <b:Title>Sample Bias As a Specification Error</b:Title>
    <b:Year>1979</b:Year>
    <b:Publisher>Econometrica,</b:Publisher>
    <b:JournalName>Econometrica,</b:JournalName>
    <b:RefOrder>8</b:RefOrder>
  </b:Source>
  <b:Source>
    <b:Tag>Dav11</b:Tag>
    <b:SourceType>JournalArticle</b:SourceType>
    <b:Guid>{469E78A5-015C-47B2-8C2F-170E8D0AD59D}</b:Guid>
    <b:Title>Evolución de la desigualdad salarial regional en México, 1994-2003</b:Title>
    <b:Year>Enero -Junio 2011</b:Year>
    <b:Author>
      <b:Author>
        <b:NameList>
          <b:Person>
            <b:Last>Lugo</b:Last>
            <b:First>David</b:First>
            <b:Middle>Castro</b:Middle>
          </b:Person>
        </b:NameList>
      </b:Author>
    </b:Author>
    <b:JournalName>Frontera Norte</b:JournalName>
    <b:Pages>35-66</b:Pages>
    <b:RefOrder>18</b:RefOrder>
  </b:Source>
  <b:Source>
    <b:Tag>Bli73</b:Tag>
    <b:SourceType>JournalArticle</b:SourceType>
    <b:Guid>{9109D149-AE86-45D9-AED7-CBCB8665A942}</b:Guid>
    <b:Author>
      <b:Author>
        <b:NameList>
          <b:Person>
            <b:Last>Blinder</b:Last>
            <b:First>A.</b:First>
          </b:Person>
        </b:NameList>
      </b:Author>
    </b:Author>
    <b:Title>Wage Discrimination: Reduced Form and Structural Estimate</b:Title>
    <b:JournalName>The ournal Of Human Resources</b:JournalName>
    <b:Year>1973</b:Year>
    <b:Pages>436-453</b:Pages>
    <b:RefOrder>19</b:RefOrder>
  </b:Source>
  <b:Source>
    <b:Tag>Mar04</b:Tag>
    <b:SourceType>JournalArticle</b:SourceType>
    <b:Guid>{91B95918-49AA-4DCE-B8F1-16D734735665}</b:Guid>
    <b:Author>
      <b:Author>
        <b:NameList>
          <b:Person>
            <b:Last>Martínez-Jasso</b:Last>
            <b:First>Irma</b:First>
          </b:Person>
          <b:Person>
            <b:Last>Acevedo-Flores</b:Last>
            <b:First>Gloria</b:First>
          </b:Person>
        </b:NameList>
      </b:Author>
    </b:Author>
    <b:Title>La brecha salarial en México con enfoque de género: capital humano, discriminacion y seleccion muestral</b:Title>
    <b:JournalName>Universidad Autónoma de Nuevo León, Monterrey</b:JournalName>
    <b:Year>2004</b:Year>
    <b:Pages>66-77</b:Pages>
    <b:RefOrder>7</b:RefOrder>
  </b:Source>
  <b:Source>
    <b:Tag>Rod141</b:Tag>
    <b:SourceType>JournalArticle</b:SourceType>
    <b:Guid>{1A36203A-708F-4A4E-AF73-831DF071DE36}</b:Guid>
    <b:Title> “Análisis de la discriminación salarial en Saltillo y Hermosillo: un análisis comparativoen la industria manufacturera</b:Title>
    <b:JournalName>Revista Nóesis,</b:JournalName>
    <b:Year>2014</b:Year>
    <b:Author>
      <b:Author>
        <b:NameList>
          <b:Person>
            <b:Last>Rodríguez-Pérez</b:Last>
            <b:First>Reyna</b:First>
          </b:Person>
          <b:Person>
            <b:Last>Castro-Lugo</b:Last>
            <b:First>David</b:First>
          </b:Person>
        </b:NameList>
      </b:Author>
    </b:Author>
    <b:RefOrder>20</b:RefOrder>
  </b:Source>
  <b:Source>
    <b:Tag>Rod07</b:Tag>
    <b:SourceType>JournalArticle</b:SourceType>
    <b:Guid>{7593EDBC-9C2D-4FC4-9C96-717E1D0A58A2}</b:Guid>
    <b:Author>
      <b:Author>
        <b:NameList>
          <b:Person>
            <b:Last>Rodríguez</b:Last>
            <b:First>R.</b:First>
          </b:Person>
          <b:Person>
            <b:Last>Camberos</b:Last>
            <b:First>M.</b:First>
          </b:Person>
        </b:NameList>
      </b:Author>
    </b:Author>
    <b:Title>Análisis de la discriminación salarial de la mujer en Hermosillo, Sonora</b:Title>
    <b:Year>2007</b:Year>
    <b:RefOrder>21</b:RefOrder>
  </b:Source>
  <b:Source>
    <b:Tag>Ala94</b:Tag>
    <b:SourceType>JournalArticle</b:SourceType>
    <b:Guid>{D190647C-EBC2-4BD2-BF86-B3DA4FE98F4C}</b:Guid>
    <b:Author>
      <b:Author>
        <b:NameList>
          <b:Person>
            <b:Last>Alarcón</b:Last>
            <b:First>Diana</b:First>
          </b:Person>
          <b:Person>
            <b:Last>McKinley</b:Last>
            <b:First>Terry</b:First>
          </b:Person>
        </b:NameList>
      </b:Author>
    </b:Author>
    <b:Title>Gender differences in wages and human capital: case study of female and male urban worker in Mexico from 1984 to 1992</b:Title>
    <b:JournalName>Frontera Norte, 6 (12), El Colegio de la Frontera Norte, Tijuana</b:JournalName>
    <b:Year>1994</b:Year>
    <b:Pages>41-50</b:Pages>
    <b:RefOrder>4</b:RefOrder>
  </b:Source>
  <b:Source>
    <b:Tag>Pag00</b:Tag>
    <b:SourceType>JournalArticle</b:SourceType>
    <b:Guid>{769C6C80-F55C-4D70-90C5-36F342BB621E}</b:Guid>
    <b:Author>
      <b:Author>
        <b:NameList>
          <b:Person>
            <b:Last>Pagán</b:Last>
            <b:First>José</b:First>
          </b:Person>
          <b:Person>
            <b:Last>Ullibarri</b:Last>
            <b:First>Miriam</b:First>
          </b:Person>
        </b:NameList>
      </b:Author>
    </b:Author>
    <b:Title>Group heterogeneity and the gender earning gap in Mexico</b:Title>
    <b:JournalName>Economía Mexicana, Nueva Época,Centro de Investigación y Docencia Económica, Mexico</b:JournalName>
    <b:Year>2000</b:Year>
    <b:Pages>23-40</b:Pages>
    <b:RefOrder>6</b:RefOrder>
  </b:Source>
  <b:Source>
    <b:Tag>STA13</b:Tag>
    <b:SourceType>Report</b:SourceType>
    <b:Guid>{A64C4142-3619-4EF3-A976-44D2A95DFAE3}</b:Guid>
    <b:Title>Stata Statistical Software. Stata Press. College Station</b:Title>
    <b:Year>2013</b:Year>
    <b:Author>
      <b:Author>
        <b:NameList>
          <b:Person>
            <b:Last>STATA,V12</b:Last>
          </b:Person>
        </b:NameList>
      </b:Author>
    </b:Author>
    <b:RefOrder>22</b:RefOrder>
  </b:Source>
</b:Sources>
</file>

<file path=customXml/itemProps1.xml><?xml version="1.0" encoding="utf-8"?>
<ds:datastoreItem xmlns:ds="http://schemas.openxmlformats.org/officeDocument/2006/customXml" ds:itemID="{C7048FEE-6629-4BA7-9192-A385A3C9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6246</Words>
  <Characters>34354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Fabiola Ventura Hermenegildo</dc:creator>
  <cp:lastModifiedBy>User</cp:lastModifiedBy>
  <cp:revision>118</cp:revision>
  <cp:lastPrinted>2015-08-06T19:27:00Z</cp:lastPrinted>
  <dcterms:created xsi:type="dcterms:W3CDTF">2016-07-18T03:49:00Z</dcterms:created>
  <dcterms:modified xsi:type="dcterms:W3CDTF">2016-09-19T17:45:00Z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